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0"/>
        </w:tabs>
        <w:rPr>
          <w:rFonts w:eastAsia="宋体"/>
        </w:rPr>
        <w:sectPr>
          <w:headerReference r:id="rId3" w:type="default"/>
          <w:pgSz w:w="11906" w:h="16838"/>
          <w:pgMar w:top="1440" w:right="1080" w:bottom="1440" w:left="1480" w:header="851" w:footer="992" w:gutter="0"/>
          <w:pgBorders>
            <w:top w:val="none" w:sz="0" w:space="0"/>
            <w:left w:val="none" w:sz="0" w:space="0"/>
            <w:bottom w:val="none" w:sz="0" w:space="0"/>
            <w:right w:val="none" w:sz="0" w:space="0"/>
          </w:pgBorders>
          <w:cols w:space="0" w:num="1"/>
          <w:docGrid w:type="lines" w:linePitch="312" w:charSpace="0"/>
        </w:sectPr>
      </w:pPr>
      <w:r>
        <w:drawing>
          <wp:anchor distT="0" distB="0" distL="114300" distR="114300" simplePos="0" relativeHeight="251663360" behindDoc="0" locked="0" layoutInCell="1" allowOverlap="1">
            <wp:simplePos x="0" y="0"/>
            <wp:positionH relativeFrom="column">
              <wp:posOffset>588010</wp:posOffset>
            </wp:positionH>
            <wp:positionV relativeFrom="paragraph">
              <wp:posOffset>3015615</wp:posOffset>
            </wp:positionV>
            <wp:extent cx="5166360" cy="3876675"/>
            <wp:effectExtent l="0" t="0" r="15240" b="9525"/>
            <wp:wrapNone/>
            <wp:docPr id="209" name="图片 51" descr="C:\Users\Administrator\Desktop\医疗设备BG9706.1\47b12e160f35e8c28ee6dea28a628e1.jpg47b12e160f35e8c28ee6dea28a62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1" descr="C:\Users\Administrator\Desktop\医疗设备BG9706.1\47b12e160f35e8c28ee6dea28a628e1.jpg47b12e160f35e8c28ee6dea28a628e1"/>
                    <pic:cNvPicPr>
                      <a:picLocks noChangeAspect="1"/>
                    </pic:cNvPicPr>
                  </pic:nvPicPr>
                  <pic:blipFill>
                    <a:blip r:embed="rId9"/>
                    <a:srcRect/>
                    <a:stretch>
                      <a:fillRect/>
                    </a:stretch>
                  </pic:blipFill>
                  <pic:spPr>
                    <a:xfrm>
                      <a:off x="0" y="0"/>
                      <a:ext cx="5166360" cy="3876675"/>
                    </a:xfrm>
                    <a:prstGeom prst="rect">
                      <a:avLst/>
                    </a:prstGeom>
                    <a:noFill/>
                    <a:ln w="9525">
                      <a:noFill/>
                    </a:ln>
                    <a:effectLst/>
                  </pic:spPr>
                </pic:pic>
              </a:graphicData>
            </a:graphic>
          </wp:anchor>
        </w:drawing>
      </w:r>
      <w:r>
        <w:rPr>
          <w:rFonts w:hint="eastAsia" w:ascii="宋体" w:hAnsi="宋体" w:cs="宋体"/>
          <w:b/>
          <w:bCs/>
          <w:szCs w:val="21"/>
        </w:rPr>
        <w:drawing>
          <wp:anchor distT="0" distB="0" distL="114300" distR="114300" simplePos="0" relativeHeight="251679744" behindDoc="0" locked="0" layoutInCell="1" allowOverlap="1">
            <wp:simplePos x="0" y="0"/>
            <wp:positionH relativeFrom="column">
              <wp:posOffset>-118110</wp:posOffset>
            </wp:positionH>
            <wp:positionV relativeFrom="paragraph">
              <wp:posOffset>-213360</wp:posOffset>
            </wp:positionV>
            <wp:extent cx="1345565" cy="623570"/>
            <wp:effectExtent l="0" t="0" r="6985" b="5080"/>
            <wp:wrapNone/>
            <wp:docPr id="1" name="图片 1026" descr="ff79fc449b6242e6effb96bc6168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26" descr="ff79fc449b6242e6effb96bc6168fab"/>
                    <pic:cNvPicPr>
                      <a:picLocks noChangeAspect="1"/>
                    </pic:cNvPicPr>
                  </pic:nvPicPr>
                  <pic:blipFill>
                    <a:blip r:embed="rId10"/>
                    <a:stretch>
                      <a:fillRect/>
                    </a:stretch>
                  </pic:blipFill>
                  <pic:spPr>
                    <a:xfrm>
                      <a:off x="0" y="0"/>
                      <a:ext cx="1345565" cy="623570"/>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-944245</wp:posOffset>
            </wp:positionH>
            <wp:positionV relativeFrom="paragraph">
              <wp:posOffset>-902335</wp:posOffset>
            </wp:positionV>
            <wp:extent cx="7696200" cy="11615420"/>
            <wp:effectExtent l="0" t="0" r="0" b="5080"/>
            <wp:wrapNone/>
            <wp:docPr id="166" name="图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 descr="001"/>
                    <pic:cNvPicPr>
                      <a:picLocks noChangeAspect="1"/>
                    </pic:cNvPicPr>
                  </pic:nvPicPr>
                  <pic:blipFill>
                    <a:blip r:embed="rId11" cstate="print"/>
                    <a:stretch>
                      <a:fillRect/>
                    </a:stretch>
                  </pic:blipFill>
                  <pic:spPr>
                    <a:xfrm>
                      <a:off x="0" y="0"/>
                      <a:ext cx="7696200" cy="11615420"/>
                    </a:xfrm>
                    <a:prstGeom prst="rect">
                      <a:avLst/>
                    </a:prstGeom>
                    <a:noFill/>
                    <a:ln w="9525">
                      <a:noFill/>
                    </a:ln>
                    <a:effectLst/>
                  </pic:spPr>
                </pic:pic>
              </a:graphicData>
            </a:graphic>
          </wp:anchor>
        </w:drawing>
      </w:r>
      <w:r>
        <w:rPr>
          <w:rFonts w:hint="eastAsia" w:ascii="宋体" w:hAnsi="宋体" w:cs="宋体"/>
          <w:b/>
          <w:bCs/>
          <w:szCs w:val="21"/>
          <w:lang w:val="en-US" w:eastAsia="zh-CN"/>
        </w:rPr>
        <w:t>---</w:t>
      </w:r>
      <w:r>
        <w:rPr>
          <w:rFonts w:hint="eastAsia" w:eastAsia="宋体"/>
        </w:rPr>
        <w:t xml:space="preserve"> </w:t>
      </w:r>
      <w:r>
        <w:pict>
          <v:group id="组合 12" o:spid="_x0000_s1068" o:spt="203" style="position:absolute;left:0pt;margin-left:194.3pt;margin-top:683.2pt;height:28.75pt;width:190.7pt;z-index:251672576;mso-width-relative:page;mso-height-relative:page;" coordorigin="40,148" coordsize="38,5752032" o:gfxdata="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FjhZIPd&#10;AAAADQEAAA8AAAAAAAAAAQAgAAAAIgAAAGRycy9kb3ducmV2LnhtbFBLAQIUABQAAAAIAIdO4kCs&#10;RY5UqgMAAHAMAAAOAAAAAAAAAAEAIAAAACwBAABkcnMvZTJvRG9jLnhtbFBLBQYAAAAABgAGAFkB&#10;AABIBwAAAAA=&#10;">
            <o:lock v:ext="edit"/>
            <v:rect id="矩形 68" o:spid="_x0000_s1069" o:spt="1" style="position:absolute;left:70;top:148;height:4;width:7;v-text-anchor:middle;" fillcolor="#014590" filled="t" stroked="t" coordsize="21600,21600" o:gfxdata="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P8J/ugAAANwA&#10;AAAPAAAAAAAAAAEAIAAAACIAAABkcnMvZG93bnJldi54bWxQSwECFAAUAAAACACHTuJAMy8FnjsA&#10;AAA5AAAAEAAAAAAAAAABACAAAAAJAQAAZHJzL3NoYXBleG1sLnhtbFBLBQYAAAAABgAGAFsBAACz&#10;AwAAAAA=&#10;">
              <v:path/>
              <v:fill on="t" focussize="0,0"/>
              <v:stroke weight="1pt" color="#E7E6E6"/>
              <v:imagedata o:title=""/>
              <o:lock v:ext="edit"/>
            </v:rect>
            <v:group id="组合 9" o:spid="_x0000_s1070" o:spt="203" style="position:absolute;left:40;top:148;height:6;width:38;" coordorigin="4909,13050" coordsize="3814,575"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v:shape id="文本框 62" o:spid="_x0000_s1071" o:spt="202" type="#_x0000_t202" style="position:absolute;left:4909;top:13077;height:410;width:3125;" filled="f" stroked="f" coordsize="21600,21600" o:gfxdata="UEsDBAoAAAAAAIdO4kAAAAAAAAAAAAAAAAAEAAAAZHJzL1BLAwQUAAAACACHTuJAuoOmT70AAADc&#10;AAAADwAAAGRycy9kb3ducmV2LnhtbEVPTWvCQBC9C/6HZQredGPE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6ZPvQAA&#10;ANwAAAAPAAAAAAAAAAEAIAAAACIAAABkcnMvZG93bnJldi54bWxQSwECFAAUAAAACACHTuJAMy8F&#10;njsAAAA5AAAAEAAAAAAAAAABACAAAAAMAQAAZHJzL3NoYXBleG1sLnhtbFBLBQYAAAAABgAGAFsB&#10;AAC2AwAAAAA=&#10;">
                <v:path/>
                <v:fill on="f" focussize="0,0"/>
                <v:stroke on="f" weight="0.5pt" joinstyle="miter"/>
                <v:imagedata o:title=""/>
                <o:lock v:ext="edit"/>
                <v:textbox>
                  <w:txbxContent>
                    <w:p>
                      <w:pPr>
                        <w:widowControl/>
                        <w:spacing w:line="300" w:lineRule="exact"/>
                        <w:rPr>
                          <w:rFonts w:ascii="微软雅黑" w:hAnsi="微软雅黑" w:eastAsia="微软雅黑" w:cs="微软雅黑"/>
                          <w:b/>
                          <w:bCs/>
                          <w:color w:val="014590"/>
                          <w:sz w:val="26"/>
                          <w:szCs w:val="26"/>
                        </w:rPr>
                      </w:pPr>
                      <w:r>
                        <w:rPr>
                          <w:rFonts w:hint="eastAsia" w:ascii="微软雅黑" w:hAnsi="微软雅黑" w:eastAsia="微软雅黑" w:cs="微软雅黑"/>
                          <w:b/>
                          <w:bCs/>
                          <w:color w:val="014590"/>
                          <w:sz w:val="26"/>
                          <w:szCs w:val="26"/>
                        </w:rPr>
                        <w:t>www.damsion.com</w:t>
                      </w:r>
                    </w:p>
                  </w:txbxContent>
                </v:textbox>
              </v:shape>
              <v:shape id="文本框 65" o:spid="_x0000_s1072" o:spt="202" type="#_x0000_t202" style="position:absolute;left:7945;top:13050;height:575;width:778;" filled="f" stroked="f" coordsize="21600,21600" o:gfxdata="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wPU&#10;wAAAANwAAAAPAAAAAAAAAAEAIAAAACIAAABkcnMvZG93bnJldi54bWxQSwECFAAUAAAACACHTuJA&#10;My8FnjsAAAA5AAAAEAAAAAAAAAABACAAAAAPAQAAZHJzL3NoYXBleG1sLnhtbFBLBQYAAAAABgAG&#10;AFsBAAC5AwAAAAA=&#10;">
                <v:path/>
                <v:fill on="f" focussize="0,0"/>
                <v:stroke on="f" weight="0.5pt" joinstyle="miter"/>
                <v:imagedata o:title=""/>
                <o:lock v:ext="edit"/>
                <v:textbox>
                  <w:txbxContent>
                    <w:p>
                      <w:pPr>
                        <w:widowControl/>
                        <w:spacing w:line="300" w:lineRule="exact"/>
                        <w:rPr>
                          <w:rFonts w:ascii="微软雅黑" w:hAnsi="微软雅黑" w:eastAsia="微软雅黑" w:cs="微软雅黑"/>
                          <w:color w:val="FFFFFF"/>
                          <w:sz w:val="24"/>
                        </w:rPr>
                      </w:pPr>
                      <w:r>
                        <w:rPr>
                          <w:rFonts w:hint="eastAsia" w:ascii="微软雅黑" w:hAnsi="微软雅黑" w:eastAsia="微软雅黑" w:cs="微软雅黑"/>
                          <w:color w:val="FFFFFF"/>
                          <w:sz w:val="24"/>
                        </w:rPr>
                        <w:t>网址</w:t>
                      </w:r>
                    </w:p>
                  </w:txbxContent>
                </v:textbox>
              </v:shape>
            </v:group>
          </v:group>
        </w:pict>
      </w:r>
      <w:r>
        <w:pict>
          <v:shape id="文本框 10" o:spid="_x0000_s1067" o:spt="202" type="#_x0000_t202" style="position:absolute;left:0pt;margin-left:118.2pt;margin-top:610.45pt;height:58.6pt;width:297.95pt;z-index:251667456;mso-width-relative:page;mso-height-relative:page;" filled="f" stroked="f" coordsize="21600,21600" o:gfxdata="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0Y8etwAAAANAQAADwAAAAAAAAABACAAAAAiAAAAZHJzL2Rvd25y&#10;ZXYueG1sUEsBAhQAFAAAAAgAh07iQFJ+61szAgAANQQAAA4AAAAAAAAAAQAgAAAAKwEAAGRycy9l&#10;Mm9Eb2MueG1sUEsFBgAAAAAGAAYAWQEAANAFAAAAAA==&#10;">
            <v:path/>
            <v:fill on="f" focussize="0,0"/>
            <v:stroke on="f" weight="0.5pt" joinstyle="miter"/>
            <v:imagedata o:title=""/>
            <o:lock v:ext="edit"/>
            <v:textbox>
              <w:txbxContent>
                <w:p>
                  <w:pPr>
                    <w:widowControl/>
                    <w:spacing w:line="300" w:lineRule="exact"/>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地址 ：深圳市宝安区石岩天宝路香象工业园4栋5楼</w:t>
                  </w:r>
                </w:p>
                <w:p>
                  <w:pPr>
                    <w:pStyle w:val="7"/>
                    <w:rPr>
                      <w:rFonts w:hint="default" w:eastAsia="微软雅黑"/>
                      <w:lang w:val="en-US" w:eastAsia="zh-CN"/>
                    </w:rPr>
                  </w:pPr>
                  <w:r>
                    <w:rPr>
                      <w:rFonts w:hint="eastAsia" w:ascii="微软雅黑" w:hAnsi="微软雅黑" w:eastAsia="微软雅黑" w:cs="微软雅黑"/>
                      <w:sz w:val="18"/>
                      <w:szCs w:val="18"/>
                      <w:lang w:val="en-US" w:eastAsia="zh-CN"/>
                    </w:rPr>
                    <w:t xml:space="preserve">        联 系 电 话：13609623361     联 系 人：竺芝君</w:t>
                  </w:r>
                </w:p>
              </w:txbxContent>
            </v:textbox>
          </v:shape>
        </w:pict>
      </w:r>
      <w:r>
        <w:pict>
          <v:shape id="文本框 8" o:spid="_x0000_s1066" o:spt="202" type="#_x0000_t202" style="position:absolute;left:0pt;margin-left:123.8pt;margin-top:583pt;height:32.2pt;width:281.75pt;z-index:251666432;mso-width-relative:page;mso-height-relative:page;" filled="f" stroked="f" coordsize="21600,21600" o:gfxdata="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hRAz63AAAAA0BAAAPAAAAAAAAAAEAIAAAACIAAABkcnMvZG93bnJl&#10;di54bWxQSwECFAAUAAAACACHTuJAGD4P3jICAAA0BAAADgAAAAAAAAABACAAAAArAQAAZHJzL2Uy&#10;b0RvYy54bWxQSwUGAAAAAAYABgBZAQAAzwUAAAAA&#10;">
            <v:path/>
            <v:fill on="f" focussize="0,0"/>
            <v:stroke on="f" weight="0.5pt" joinstyle="miter"/>
            <v:imagedata o:title=""/>
            <o:lock v:ext="edit"/>
            <v:textbox>
              <w:txbxContent>
                <w:p>
                  <w:pPr>
                    <w:rPr>
                      <w:rFonts w:ascii="微软雅黑" w:hAnsi="微软雅黑" w:eastAsia="微软雅黑" w:cs="微软雅黑"/>
                      <w:color w:val="014590"/>
                      <w:sz w:val="30"/>
                      <w:szCs w:val="30"/>
                    </w:rPr>
                  </w:pPr>
                  <w:r>
                    <w:rPr>
                      <w:rFonts w:hint="eastAsia" w:ascii="微软雅黑" w:hAnsi="微软雅黑" w:eastAsia="微软雅黑" w:cs="微软雅黑"/>
                      <w:color w:val="014590"/>
                      <w:sz w:val="30"/>
                      <w:szCs w:val="30"/>
                    </w:rPr>
                    <w:t>深圳市德迈盛测控设备有限公司（总部）</w:t>
                  </w:r>
                </w:p>
              </w:txbxContent>
            </v:textbox>
          </v:shape>
        </w:pict>
      </w:r>
      <w:r>
        <w:pict>
          <v:shape id="文本框 3" o:spid="_x0000_s1065" o:spt="202" type="#_x0000_t202" style="position:absolute;left:0pt;margin-left:115.85pt;margin-top:86.5pt;height:61pt;width:318.3pt;z-index:251664384;mso-width-relative:page;mso-height-relative:page;" filled="f" stroked="f" coordsize="21600,21600" o:gfxdata="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3O2tsAAAALAQAADwAAAAAAAAABACAAAAAiAAAAZHJzL2Rvd25yZXYu&#10;eG1sUEsBAhQAFAAAAAgAh07iQI8uq/MxAgAANAQAAA4AAAAAAAAAAQAgAAAAKgEAAGRycy9lMm9E&#10;b2MueG1sUEsFBgAAAAAGAAYAWQEAAM0FAAAAAA==&#10;">
            <v:path/>
            <v:fill on="f" focussize="0,0"/>
            <v:stroke on="f" weight="0.5pt" joinstyle="miter"/>
            <v:imagedata o:title=""/>
            <o:lock v:ext="edit"/>
            <v:textbox>
              <w:txbxContent>
                <w:p>
                  <w:pPr>
                    <w:widowControl/>
                    <w:jc w:val="center"/>
                    <w:rPr>
                      <w:rFonts w:ascii="微软雅黑" w:hAnsi="微软雅黑" w:eastAsia="微软雅黑" w:cs="微软雅黑"/>
                      <w:color w:val="014590"/>
                      <w:sz w:val="60"/>
                      <w:szCs w:val="60"/>
                    </w:rPr>
                  </w:pPr>
                  <w:r>
                    <w:rPr>
                      <w:rFonts w:hint="eastAsia" w:ascii="微软雅黑" w:hAnsi="微软雅黑" w:eastAsia="微软雅黑" w:cs="微软雅黑"/>
                      <w:iCs/>
                      <w:color w:val="014590"/>
                      <w:spacing w:val="20"/>
                      <w:kern w:val="10"/>
                      <w:sz w:val="60"/>
                      <w:szCs w:val="60"/>
                    </w:rPr>
                    <w:t>为中国实验室打造</w:t>
                  </w:r>
                </w:p>
              </w:txbxContent>
            </v:textbox>
          </v:shape>
        </w:pict>
      </w:r>
      <w:r>
        <w:pict>
          <v:shape id="文本框 5" o:spid="_x0000_s1064" o:spt="202" type="#_x0000_t202" style="position:absolute;left:0pt;margin-left:59.85pt;margin-top:122.1pt;height:95.95pt;width:416.05pt;z-index:251665408;mso-width-relative:page;mso-height-relative:page;" filled="f" stroked="f" coordsize="21600,21600" o:gfxdata="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MkGDcAAAACwEAAA8AAAAAAAAAAQAgAAAAIgAAAGRycy9kb3ducmV2LnhtbFBLAQIU&#10;ABQAAAAIAIdO4kDNaXk6KAIAACkEAAAOAAAAAAAAAAEAIAAAACsBAABkcnMvZTJvRG9jLnhtbFBL&#10;BQYAAAAABgAGAFkBAADFBQAAAAA=&#10;">
            <v:path/>
            <v:fill on="f" focussize="0,0"/>
            <v:stroke on="f" weight="0.5pt" joinstyle="miter"/>
            <v:imagedata o:title=""/>
            <o:lock v:ext="edit"/>
            <v:textbox>
              <w:txbxContent>
                <w:p>
                  <w:pPr>
                    <w:widowControl/>
                    <w:jc w:val="center"/>
                    <w:rPr>
                      <w:rFonts w:ascii="微软雅黑" w:hAnsi="微软雅黑" w:eastAsia="微软雅黑" w:cs="微软雅黑"/>
                      <w:b/>
                      <w:bCs/>
                      <w:i/>
                      <w:color w:val="014590"/>
                      <w:spacing w:val="20"/>
                      <w:kern w:val="10"/>
                      <w:sz w:val="100"/>
                      <w:szCs w:val="100"/>
                    </w:rPr>
                  </w:pPr>
                  <w:r>
                    <w:rPr>
                      <w:rFonts w:hint="eastAsia" w:ascii="微软雅黑" w:hAnsi="微软雅黑" w:eastAsia="微软雅黑" w:cs="微软雅黑"/>
                      <w:b/>
                      <w:bCs/>
                      <w:iCs/>
                      <w:color w:val="014590"/>
                      <w:spacing w:val="20"/>
                      <w:kern w:val="10"/>
                      <w:sz w:val="100"/>
                      <w:szCs w:val="100"/>
                    </w:rPr>
                    <w:t>一流的检测设备</w:t>
                  </w:r>
                </w:p>
                <w:p>
                  <w:pPr>
                    <w:rPr>
                      <w:rFonts w:ascii="微软雅黑" w:hAnsi="微软雅黑" w:eastAsia="微软雅黑" w:cs="微软雅黑"/>
                      <w:color w:val="014590"/>
                      <w:sz w:val="100"/>
                      <w:szCs w:val="100"/>
                    </w:rPr>
                  </w:pPr>
                </w:p>
              </w:txbxContent>
            </v:textbox>
          </v:shape>
        </w:pict>
      </w:r>
      <w:r>
        <w:rPr>
          <w:rFonts w:hint="eastAsia" w:eastAsia="宋体"/>
        </w:rPr>
        <w:drawing>
          <wp:anchor distT="0" distB="0" distL="114300" distR="114300" simplePos="0" relativeHeight="251660288" behindDoc="0" locked="0" layoutInCell="1" allowOverlap="1">
            <wp:simplePos x="0" y="0"/>
            <wp:positionH relativeFrom="column">
              <wp:posOffset>0</wp:posOffset>
            </wp:positionH>
            <wp:positionV relativeFrom="paragraph">
              <wp:posOffset>10158095</wp:posOffset>
            </wp:positionV>
            <wp:extent cx="7520940" cy="303530"/>
            <wp:effectExtent l="0" t="0" r="3810" b="1270"/>
            <wp:wrapNone/>
            <wp:docPr id="216" name="图片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5" descr="2-2"/>
                    <pic:cNvPicPr>
                      <a:picLocks noChangeAspect="1"/>
                    </pic:cNvPicPr>
                  </pic:nvPicPr>
                  <pic:blipFill>
                    <a:blip r:embed="rId12" cstate="print"/>
                    <a:stretch>
                      <a:fillRect/>
                    </a:stretch>
                  </pic:blipFill>
                  <pic:spPr>
                    <a:xfrm>
                      <a:off x="0" y="0"/>
                      <a:ext cx="7520940" cy="303530"/>
                    </a:xfrm>
                    <a:prstGeom prst="rect">
                      <a:avLst/>
                    </a:prstGeom>
                    <a:noFill/>
                    <a:ln w="9525">
                      <a:noFill/>
                    </a:ln>
                    <a:effectLst/>
                  </pic:spPr>
                </pic:pic>
              </a:graphicData>
            </a:graphic>
          </wp:anchor>
        </w:drawing>
      </w:r>
      <w:r>
        <w:rPr>
          <w:rFonts w:hint="eastAsia" w:eastAsia="宋体"/>
        </w:rPr>
        <w:drawing>
          <wp:anchor distT="0" distB="0" distL="114300" distR="114300" simplePos="0" relativeHeight="251661312" behindDoc="0" locked="0" layoutInCell="1" allowOverlap="1">
            <wp:simplePos x="0" y="0"/>
            <wp:positionH relativeFrom="column">
              <wp:posOffset>0</wp:posOffset>
            </wp:positionH>
            <wp:positionV relativeFrom="paragraph">
              <wp:posOffset>10158095</wp:posOffset>
            </wp:positionV>
            <wp:extent cx="7520940" cy="303530"/>
            <wp:effectExtent l="0" t="0" r="3810" b="1270"/>
            <wp:wrapNone/>
            <wp:docPr id="214" name="图片 1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9" descr="2-2"/>
                    <pic:cNvPicPr>
                      <a:picLocks noChangeAspect="1"/>
                    </pic:cNvPicPr>
                  </pic:nvPicPr>
                  <pic:blipFill>
                    <a:blip r:embed="rId12" cstate="print"/>
                    <a:stretch>
                      <a:fillRect/>
                    </a:stretch>
                  </pic:blipFill>
                  <pic:spPr>
                    <a:xfrm>
                      <a:off x="0" y="0"/>
                      <a:ext cx="7520940" cy="303530"/>
                    </a:xfrm>
                    <a:prstGeom prst="rect">
                      <a:avLst/>
                    </a:prstGeom>
                    <a:noFill/>
                    <a:ln w="9525">
                      <a:noFill/>
                    </a:ln>
                    <a:effectLst/>
                  </pic:spPr>
                </pic:pic>
              </a:graphicData>
            </a:graphic>
          </wp:anchor>
        </w:drawing>
      </w:r>
    </w:p>
    <w:p>
      <w:pPr>
        <w:sectPr>
          <w:headerReference r:id="rId4" w:type="default"/>
          <w:footerReference r:id="rId5" w:type="default"/>
          <w:pgSz w:w="11906" w:h="16838"/>
          <w:pgMar w:top="1134" w:right="1134" w:bottom="1134" w:left="1134" w:header="567" w:footer="567" w:gutter="0"/>
          <w:pgBorders>
            <w:top w:val="none" w:sz="0" w:space="0"/>
            <w:left w:val="none" w:sz="0" w:space="0"/>
            <w:bottom w:val="none" w:sz="0" w:space="0"/>
            <w:right w:val="none" w:sz="0" w:space="0"/>
          </w:pgBorders>
          <w:pgNumType w:start="1"/>
          <w:cols w:space="0" w:num="1"/>
          <w:docGrid w:type="lines" w:linePitch="312" w:charSpace="0"/>
        </w:sectPr>
      </w:pPr>
      <w:r>
        <w:pict>
          <v:group id="_x0000_s1114" o:spid="_x0000_s1114" o:spt="203" style="position:absolute;left:0pt;margin-left:-16.1pt;margin-top:432.8pt;height:130.6pt;width:511.1pt;z-index:251675648;mso-width-relative:page;mso-height-relative:page;" coordorigin="13343,8909" coordsize="10222,2612">
            <o:lock v:ext="edit"/>
            <v:shape id="文本框 26" o:spid="_x0000_s1115" o:spt="202" type="#_x0000_t202" style="position:absolute;left:13343;top:8909;height:671;width:3290;" filled="f" stroked="f" coordsize="21600,21600" o:gfxdata="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k4YZ2wAAAAoBAAAPAAAAAAAAAAEAIAAAACIAAABkcnMvZG93bnJldi54bWxQSwEC&#10;FAAUAAAACACHTuJAfRsCDCoCAAAlBAAADgAAAAAAAAABACAAAAAqAQAAZHJzL2Uyb0RvYy54bWxQ&#10;SwUGAAAAAAYABgBZAQAAxgUAAAAA&#10;">
              <v:path/>
              <v:fill on="f" focussize="0,0"/>
              <v:stroke on="f" weight="0.5pt" joinstyle="miter"/>
              <v:imagedata o:title=""/>
              <o:lock v:ext="edit"/>
              <v:textbox>
                <w:txbxContent>
                  <w:p>
                    <w:pPr>
                      <w:rPr>
                        <w:rFonts w:ascii="微软雅黑" w:hAnsi="微软雅黑" w:eastAsia="微软雅黑" w:cs="微软雅黑"/>
                        <w:b/>
                        <w:bCs/>
                        <w:color w:val="014590"/>
                        <w:sz w:val="24"/>
                      </w:rPr>
                    </w:pPr>
                    <w:r>
                      <w:rPr>
                        <w:rFonts w:hint="eastAsia" w:ascii="微软雅黑" w:hAnsi="微软雅黑" w:eastAsia="微软雅黑" w:cs="微软雅黑"/>
                        <w:b/>
                        <w:bCs/>
                        <w:color w:val="014590"/>
                        <w:sz w:val="24"/>
                      </w:rPr>
                      <w:t>◆为实验室提供技术与服务</w:t>
                    </w:r>
                  </w:p>
                </w:txbxContent>
              </v:textbox>
            </v:shape>
            <v:shape id="文本框 27" o:spid="_x0000_s1116" o:spt="202" type="#_x0000_t202" style="position:absolute;left:13343;top:9499;height:2022;width:10223;" filled="f" stroked="f" coordsize="21600,21600" o:gfxdata="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4PFic3AAAAAwBAAAPAAAAAAAAAAEAIAAAACIAAABkcnMvZG93bnJldi54bWxQ&#10;SwECFAAUAAAACACHTuJA9mP8KSwCAAAmBAAADgAAAAAAAAABACAAAAArAQAAZHJzL2Uyb0RvYy54&#10;bWxQSwUGAAAAAAYABgBZAQAAyQU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德迈盛为您提供从实验室的规划、建造、仪器配置到仪器的维护保养、维修等一站式的实验室技术服务，根据客户需求合理优化配置，为客户提供一个布局合理，使用安全，利用率高的实验室（检验室）。公司现销售产品包括：自产260多种仪器及非标成套设备，代理有2000多种检测仪器设备。所涉及的领域包括：食品医药，生命科学，石油化工，轻纺轻工，机电，建材等等。我们现有主要客户包括：检验检疫技术中心，质检院（所），疾病控制中心，环境检（监）测机构，农产品质量安全检测机构，中科院，各大专院校，新能源开发，军工科研等2000多个机构与实验室。另外还有常年的信誉客户：内企500多家实验室、外企300多家实验室。</w:t>
                    </w:r>
                  </w:p>
                </w:txbxContent>
              </v:textbox>
            </v:shape>
          </v:group>
        </w:pict>
      </w:r>
      <w:r>
        <w:pict>
          <v:group id="_x0000_s1108" o:spid="_x0000_s1108" o:spt="203" style="position:absolute;left:0pt;margin-left:-21.75pt;margin-top:627.6pt;height:82.6pt;width:357.6pt;z-index:251677696;mso-width-relative:page;mso-height-relative:page;" coordorigin="13343,12986" coordsize="7152,1652">
            <o:lock v:ext="edit"/>
            <v:shape id="文本框 66" o:spid="_x0000_s1109" o:spt="202" type="#_x0000_t202" style="position:absolute;left:13343;top:12986;height:671;width:3290;" filled="f" stroked="f" coordsize="21600,21600" o:gfxdata="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IkH&#10;F9sAAAAMAQAADwAAAAAAAAABACAAAAAiAAAAZHJzL2Rvd25yZXYueG1sUEsBAhQAFAAAAAgAh07i&#10;QIeXnxEfAgAAGgQAAA4AAAAAAAAAAQAgAAAAKgEAAGRycy9lMm9Eb2MueG1sUEsFBgAAAAAGAAYA&#10;WQEAALsFAAAAAA==&#10;">
              <v:path/>
              <v:fill on="f" focussize="0,0"/>
              <v:stroke on="f" weight="0.5pt" joinstyle="miter"/>
              <v:imagedata o:title=""/>
              <o:lock v:ext="edit"/>
              <v:textbox>
                <w:txbxContent>
                  <w:p>
                    <w:pPr>
                      <w:rPr>
                        <w:rFonts w:ascii="微软雅黑" w:hAnsi="微软雅黑" w:eastAsia="微软雅黑" w:cs="微软雅黑"/>
                        <w:b/>
                        <w:bCs/>
                        <w:color w:val="014590"/>
                        <w:sz w:val="24"/>
                      </w:rPr>
                    </w:pPr>
                    <w:r>
                      <w:rPr>
                        <w:rFonts w:hint="eastAsia" w:ascii="微软雅黑" w:hAnsi="微软雅黑" w:eastAsia="微软雅黑" w:cs="微软雅黑"/>
                        <w:b/>
                        <w:bCs/>
                        <w:color w:val="014590"/>
                        <w:sz w:val="24"/>
                      </w:rPr>
                      <w:t>◆企业文化</w:t>
                    </w:r>
                  </w:p>
                </w:txbxContent>
              </v:textbox>
            </v:shape>
            <v:shape id="文本框 67" o:spid="_x0000_s1110" o:spt="202" type="#_x0000_t202" style="position:absolute;left:13359;top:13622;height:1017;width:7137;" filled="f" stroked="f" coordsize="21600,21600" o:gfxdata="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Jy4&#10;FdsAAAAMAQAADwAAAAAAAAABACAAAAAiAAAAZHJzL2Rvd25yZXYueG1sUEsBAhQAFAAAAAgAh07i&#10;QAzZrM0fAgAAGgQAAA4AAAAAAAAAAQAgAAAAKgEAAGRycy9lMm9Eb2MueG1sUEsFBgAAAAAGAAYA&#10;WQEAALsFA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color w:val="014590"/>
                        <w:sz w:val="18"/>
                        <w:szCs w:val="18"/>
                      </w:rPr>
                      <w:t xml:space="preserve">• </w:t>
                    </w:r>
                    <w:r>
                      <w:rPr>
                        <w:rFonts w:hint="eastAsia" w:ascii="微软雅黑" w:hAnsi="微软雅黑" w:eastAsia="微软雅黑" w:cs="微软雅黑"/>
                        <w:sz w:val="18"/>
                        <w:szCs w:val="18"/>
                      </w:rPr>
                      <w:t>德迈盛致力于公信力的建设，诚信、公平是我们的基本原则</w:t>
                    </w:r>
                  </w:p>
                  <w:p>
                    <w:pPr>
                      <w:rPr>
                        <w:rFonts w:ascii="微软雅黑" w:hAnsi="微软雅黑" w:eastAsia="微软雅黑" w:cs="微软雅黑"/>
                        <w:sz w:val="18"/>
                        <w:szCs w:val="18"/>
                      </w:rPr>
                    </w:pPr>
                    <w:r>
                      <w:rPr>
                        <w:rFonts w:hint="eastAsia" w:ascii="微软雅黑" w:hAnsi="微软雅黑" w:eastAsia="微软雅黑" w:cs="微软雅黑"/>
                        <w:color w:val="014590"/>
                        <w:sz w:val="18"/>
                        <w:szCs w:val="18"/>
                      </w:rPr>
                      <w:t xml:space="preserve">• </w:t>
                    </w:r>
                    <w:r>
                      <w:rPr>
                        <w:rFonts w:hint="eastAsia" w:ascii="微软雅黑" w:hAnsi="微软雅黑" w:eastAsia="微软雅黑" w:cs="微软雅黑"/>
                        <w:sz w:val="18"/>
                        <w:szCs w:val="18"/>
                      </w:rPr>
                      <w:t>德迈盛的使命，是培养高素质精英人才，造就新型老板的基地</w:t>
                    </w:r>
                  </w:p>
                  <w:p>
                    <w:pPr>
                      <w:rPr>
                        <w:rFonts w:ascii="微软雅黑" w:hAnsi="微软雅黑" w:eastAsia="微软雅黑" w:cs="微软雅黑"/>
                        <w:color w:val="014590"/>
                        <w:sz w:val="18"/>
                        <w:szCs w:val="18"/>
                      </w:rPr>
                    </w:pPr>
                    <w:r>
                      <w:rPr>
                        <w:rFonts w:hint="eastAsia" w:ascii="微软雅黑" w:hAnsi="微软雅黑" w:eastAsia="微软雅黑" w:cs="微软雅黑"/>
                        <w:color w:val="014590"/>
                        <w:sz w:val="18"/>
                        <w:szCs w:val="18"/>
                      </w:rPr>
                      <w:t xml:space="preserve">• </w:t>
                    </w:r>
                    <w:r>
                      <w:rPr>
                        <w:rFonts w:hint="eastAsia" w:ascii="微软雅黑" w:hAnsi="微软雅黑" w:eastAsia="微软雅黑" w:cs="微软雅黑"/>
                        <w:sz w:val="18"/>
                        <w:szCs w:val="18"/>
                      </w:rPr>
                      <w:t>德迈盛是：学校、家庭、军队、宗教，是所有德迈盛人安身立命的家园</w:t>
                    </w:r>
                  </w:p>
                </w:txbxContent>
              </v:textbox>
            </v:shape>
          </v:group>
        </w:pict>
      </w:r>
      <w:r>
        <w:pict>
          <v:group id="_x0000_s1111" o:spid="_x0000_s1111" o:spt="203" style="position:absolute;left:0pt;margin-left:-19.7pt;margin-top:560.8pt;height:66.35pt;width:511.1pt;z-index:251676672;mso-width-relative:page;mso-height-relative:page;" coordorigin="13343,11482" coordsize="10222,1327">
            <o:lock v:ext="edit"/>
            <v:shape id="文本框 28" o:spid="_x0000_s1112" o:spt="202" type="#_x0000_t202" style="position:absolute;left:13343;top:11482;height:671;width:3290;" filled="f" stroked="f" coordsize="21600,21600" o:gfxdata="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3JLI2wAAAAwBAAAPAAAAAAAAAAEAIAAAACIAAABkcnMvZG93bnJldi54bWxQSwEC&#10;FAAUAAAACACHTuJA69mCfyoCAAAlBAAADgAAAAAAAAABACAAAAAqAQAAZHJzL2Uyb0RvYy54bWxQ&#10;SwUGAAAAAAYABgBZAQAAxgUAAAAA&#10;">
              <v:path/>
              <v:fill on="f" focussize="0,0"/>
              <v:stroke on="f" weight="0.5pt" joinstyle="miter"/>
              <v:imagedata o:title=""/>
              <o:lock v:ext="edit"/>
              <v:textbox>
                <w:txbxContent>
                  <w:p>
                    <w:pPr>
                      <w:rPr>
                        <w:rFonts w:ascii="微软雅黑" w:hAnsi="微软雅黑" w:eastAsia="微软雅黑" w:cs="微软雅黑"/>
                        <w:b/>
                        <w:bCs/>
                        <w:color w:val="014590"/>
                        <w:sz w:val="24"/>
                      </w:rPr>
                    </w:pPr>
                    <w:r>
                      <w:rPr>
                        <w:rFonts w:hint="eastAsia" w:ascii="微软雅黑" w:hAnsi="微软雅黑" w:eastAsia="微软雅黑" w:cs="微软雅黑"/>
                        <w:b/>
                        <w:bCs/>
                        <w:color w:val="014590"/>
                        <w:sz w:val="24"/>
                      </w:rPr>
                      <w:t>◆企业宗旨</w:t>
                    </w:r>
                  </w:p>
                </w:txbxContent>
              </v:textbox>
            </v:shape>
            <v:shape id="文本框 29" o:spid="_x0000_s1113" o:spt="202" type="#_x0000_t202" style="position:absolute;left:13343;top:12107;height:702;width:10223;" filled="f" stroked="f" coordsize="21600,21600" o:gfxdata="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Uwik2wAAAA0BAAAPAAAAAAAAAAEAIAAAACIAAABkcnMvZG93bnJldi54bWxQ&#10;SwECFAAUAAAACACHTuJAQGKnUC0CAAAlBAAADgAAAAAAAAABACAAAAAqAQAAZHJzL2Uyb0RvYy54&#10;bWxQSwUGAAAAAAYABgBZAQAAyQUAAAAA&#10;">
              <v:path/>
              <v:fill on="f" focussize="0,0"/>
              <v:stroke on="f" weight="0.5pt" joinstyle="miter"/>
              <v:imagedata o:title=""/>
              <o:lock v:ext="edit"/>
              <v:textbox>
                <w:txbxContent>
                  <w:p>
                    <w:pPr>
                      <w:ind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用户至上，用心服务，为实验室打造一流的检测设备。我们为每一个客户提供：</w:t>
                    </w:r>
                  </w:p>
                  <w:p>
                    <w:pPr>
                      <w:rPr>
                        <w:rFonts w:ascii="微软雅黑" w:hAnsi="微软雅黑" w:eastAsia="微软雅黑" w:cs="微软雅黑"/>
                        <w:color w:val="014590"/>
                        <w:sz w:val="18"/>
                        <w:szCs w:val="18"/>
                      </w:rPr>
                    </w:pPr>
                    <w:r>
                      <w:rPr>
                        <w:rFonts w:hint="eastAsia" w:ascii="微软雅黑" w:hAnsi="微软雅黑" w:eastAsia="微软雅黑" w:cs="微软雅黑"/>
                        <w:color w:val="014590"/>
                        <w:sz w:val="18"/>
                        <w:szCs w:val="18"/>
                      </w:rPr>
                      <w:t>• 完整的解决方案   • 先进的产品   • 专业的技术支持    • 满意的客户服务</w:t>
                    </w:r>
                  </w:p>
                </w:txbxContent>
              </v:textbox>
            </v:shape>
          </v:group>
        </w:pict>
      </w:r>
      <w:r>
        <w:pict>
          <v:group id="_x0000_s1105" o:spid="_x0000_s1105" o:spt="203" style="position:absolute;left:0pt;margin-left:-8.9pt;margin-top:10.2pt;height:110.25pt;width:514.05pt;z-index:251674624;mso-width-relative:page;mso-height-relative:page;" coordorigin="13285,871" coordsize="10281,2205">
            <o:lock v:ext="edit"/>
            <v:shape id="文本框 24" o:spid="_x0000_s1106" o:spt="202" type="#_x0000_t202" style="position:absolute;left:13285;top:871;height:1561;width:3653;" filled="f" stroked="f" coordsize="21600,21600" o:gfxdata="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wogTtkAAAAIAQAADwAAAAAAAAABACAAAAAiAAAAZHJzL2Rvd25yZXYueG1sUEsB&#10;AhQAFAAAAAgAh07iQIEL3QAtAgAAJgQAAA4AAAAAAAAAAQAgAAAAKAEAAGRycy9lMm9Eb2MueG1s&#10;UEsFBgAAAAAGAAYAWQEAAMcFAAAAAA==&#10;">
              <v:path/>
              <v:fill on="f" focussize="0,0"/>
              <v:stroke on="f" weight="0.5pt" joinstyle="miter"/>
              <v:imagedata o:title=""/>
              <o:lock v:ext="edit"/>
              <v:textbox>
                <w:txbxContent>
                  <w:p>
                    <w:pPr>
                      <w:widowControl/>
                      <w:spacing w:line="600" w:lineRule="exact"/>
                      <w:jc w:val="left"/>
                      <w:rPr>
                        <w:rFonts w:ascii="微软雅黑" w:hAnsi="微软雅黑" w:eastAsia="微软雅黑" w:cs="微软雅黑"/>
                        <w:b/>
                        <w:bCs/>
                        <w:color w:val="014590"/>
                        <w:sz w:val="56"/>
                        <w:szCs w:val="56"/>
                      </w:rPr>
                    </w:pPr>
                    <w:r>
                      <w:rPr>
                        <w:rFonts w:hint="eastAsia" w:ascii="微软雅黑" w:hAnsi="微软雅黑" w:eastAsia="微软雅黑" w:cs="微软雅黑"/>
                        <w:b/>
                        <w:bCs/>
                        <w:color w:val="014590"/>
                        <w:sz w:val="56"/>
                        <w:szCs w:val="56"/>
                      </w:rPr>
                      <w:t>公司简介</w:t>
                    </w:r>
                  </w:p>
                  <w:p>
                    <w:pPr>
                      <w:widowControl/>
                      <w:spacing w:line="240" w:lineRule="atLeast"/>
                      <w:jc w:val="left"/>
                      <w:rPr>
                        <w:rFonts w:ascii="Arial" w:hAnsi="Arial" w:eastAsia="微软雅黑" w:cs="Arial"/>
                        <w:color w:val="014590"/>
                        <w:sz w:val="40"/>
                        <w:szCs w:val="40"/>
                      </w:rPr>
                    </w:pPr>
                    <w:r>
                      <w:rPr>
                        <w:rFonts w:ascii="Arial" w:hAnsi="Arial" w:eastAsia="微软雅黑" w:cs="Arial"/>
                        <w:color w:val="014590"/>
                        <w:sz w:val="40"/>
                        <w:szCs w:val="40"/>
                      </w:rPr>
                      <w:t>Company profile</w:t>
                    </w:r>
                  </w:p>
                </w:txbxContent>
              </v:textbox>
            </v:shape>
            <v:shape id="文本框 25" o:spid="_x0000_s1107" o:spt="202" type="#_x0000_t202" style="position:absolute;left:13343;top:2206;height:870;width:10223;" filled="f" stroked="f" coordsize="21600,21600" o:gfxdata="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ZnaN3AAAAAsBAAAPAAAAAAAAAAEAIAAAACIAAABkcnMvZG93bnJldi54bWxQSwEC&#10;FAAUAAAACACHTuJAu2lgXSkCAAAlBAAADgAAAAAAAAABACAAAAArAQAAZHJzL2Uyb0RvYy54bWxQ&#10;SwUGAAAAAAYABgBZAQAAxgU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德迈盛测控设备有限公司坐落于深圳南山高新技术产业园，是一家集科研、制造、咨询服务为一体仪器制造企业，专业研制生产符合IEC、UL、GB等非标准的试验设备。同时承接专业检测机构、产品生产厂家的实验室系统集成工程。</w:t>
                    </w:r>
                  </w:p>
                </w:txbxContent>
              </v:textbox>
            </v:shape>
          </v:group>
        </w:pict>
      </w:r>
      <w:r>
        <w:pict>
          <v:rect id="_x0000_s1092" o:spid="_x0000_s1092" o:spt="1" style="position:absolute;left:0pt;margin-left:-23.6pt;margin-top:329.9pt;height:102.9pt;width:495pt;z-index:251673600;mso-width-relative:page;mso-height-relative:page;" stroked="f" coordsize="21600,21600">
            <v:path/>
            <v:fill focussize="0,0"/>
            <v:stroke on="f"/>
            <v:imagedata o:title=""/>
            <o:lock v:ext="edit"/>
            <v:textbox>
              <w:txbxContent>
                <w:p>
                  <w:r>
                    <w:drawing>
                      <wp:inline distT="0" distB="0" distL="114300" distR="114300">
                        <wp:extent cx="5930265" cy="880745"/>
                        <wp:effectExtent l="0" t="0" r="13335" b="14605"/>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pic:cNvPicPr>
                              </pic:nvPicPr>
                              <pic:blipFill>
                                <a:blip r:embed="rId13"/>
                                <a:stretch>
                                  <a:fillRect/>
                                </a:stretch>
                              </pic:blipFill>
                              <pic:spPr>
                                <a:xfrm>
                                  <a:off x="0" y="0"/>
                                  <a:ext cx="5930265" cy="880745"/>
                                </a:xfrm>
                                <a:prstGeom prst="rect">
                                  <a:avLst/>
                                </a:prstGeom>
                                <a:noFill/>
                                <a:ln>
                                  <a:noFill/>
                                </a:ln>
                              </pic:spPr>
                            </pic:pic>
                          </a:graphicData>
                        </a:graphic>
                      </wp:inline>
                    </w:drawing>
                  </w:r>
                </w:p>
              </w:txbxContent>
            </v:textbox>
          </v:rect>
        </w:pict>
      </w:r>
      <w:r>
        <w:pict>
          <v:group id="组合 58" o:spid="_x0000_s1060" o:spt="203" style="position:absolute;left:0pt;margin-left:2.85pt;margin-top:549.1pt;height:65.7pt;width:515.6pt;z-index:251670528;mso-width-relative:page;mso-height-relative:page;" coordorigin="133,114" coordsize="102,13272032" o:gfxdata="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KYlwHbAAAADAEAAA8AAAAAAAAAAQAgAAAAIgAAAGRycy9kb3ducmV2Lnht&#10;bFBLAQIUABQAAAAIAIdO4kCBSUnPLwIAAMMFAAAOAAAAAAAAAAEAIAAAACoBAABkcnMvZTJvRG9j&#10;LnhtbFBLBQYAAAAABgAGAFkBAADLBQAAAAA=&#10;">
            <o:lock v:ext="edit"/>
            <v:shape id="文本框 28" o:spid="_x0000_s1062" o:spt="202" type="#_x0000_t202" style="position:absolute;left:133;top:114;height:7;width:32;" filled="f" stroked="f" coordsize="21600,21600" o:gfxdata="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TaR&#10;wAAAANwAAAAPAAAAAAAAAAEAIAAAACIAAABkcnMvZG93bnJldi54bWxQSwECFAAUAAAACACHTuJA&#10;My8FnjsAAAA5AAAAEAAAAAAAAAABACAAAAAPAQAAZHJzL3NoYXBleG1sLnhtbFBLBQYAAAAABgAG&#10;AFsBAAC5AwAAAAA=&#10;">
              <v:path/>
              <v:fill on="f" focussize="0,0"/>
              <v:stroke on="f" weight="0.5pt" joinstyle="miter"/>
              <v:imagedata o:title=""/>
              <o:lock v:ext="edit"/>
              <v:textbox>
                <w:txbxContent>
                  <w:p>
                    <w:pPr>
                      <w:rPr>
                        <w:rFonts w:ascii="微软雅黑" w:hAnsi="微软雅黑" w:eastAsia="微软雅黑" w:cs="微软雅黑"/>
                        <w:b/>
                        <w:bCs/>
                        <w:color w:val="014590"/>
                        <w:sz w:val="24"/>
                      </w:rPr>
                    </w:pPr>
                    <w:r>
                      <w:rPr>
                        <w:rFonts w:hint="eastAsia" w:ascii="微软雅黑" w:hAnsi="微软雅黑" w:eastAsia="微软雅黑" w:cs="微软雅黑"/>
                        <w:b/>
                        <w:bCs/>
                        <w:color w:val="014590"/>
                        <w:sz w:val="24"/>
                      </w:rPr>
                      <w:t>◆企业宗旨</w:t>
                    </w:r>
                  </w:p>
                </w:txbxContent>
              </v:textbox>
            </v:shape>
            <v:shape id="文本框 29" o:spid="_x0000_s1061" o:spt="202" type="#_x0000_t202" style="position:absolute;left:133;top:120;height:8;width:102;" filled="f" stroked="f" coordsize="21600,21600" o:gfxdata="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tkwq/&#10;AAAA3A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用户至上，用心服务，为实验室打造一流的检测设备。我们为每一个客户提供：</w:t>
                    </w:r>
                  </w:p>
                  <w:p>
                    <w:pPr>
                      <w:rPr>
                        <w:rFonts w:ascii="微软雅黑" w:hAnsi="微软雅黑" w:eastAsia="微软雅黑" w:cs="微软雅黑"/>
                        <w:color w:val="014590"/>
                        <w:sz w:val="18"/>
                        <w:szCs w:val="18"/>
                      </w:rPr>
                    </w:pPr>
                    <w:r>
                      <w:rPr>
                        <w:rFonts w:hint="eastAsia" w:ascii="微软雅黑" w:hAnsi="微软雅黑" w:eastAsia="微软雅黑" w:cs="微软雅黑"/>
                        <w:color w:val="014590"/>
                        <w:sz w:val="18"/>
                        <w:szCs w:val="18"/>
                      </w:rPr>
                      <w:t>• 完整的解决方案   • 先进的产品   • 专业的技术支持    • 满意的客户服务</w:t>
                    </w:r>
                  </w:p>
                </w:txbxContent>
              </v:textbox>
            </v:shape>
          </v:group>
        </w:pict>
      </w:r>
      <w:r>
        <w:pict>
          <v:group id="组合 57" o:spid="_x0000_s1057" o:spt="203" style="position:absolute;left:0pt;margin-left:3.05pt;margin-top:615.25pt;height:82.6pt;width:363.6pt;z-index:251671552;mso-width-relative:page;mso-height-relative:page;" coordorigin="133,129" coordsize="71,16232032" o:gfxdata="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&#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9e4P2gAAAAsBAAAPAAAAAAAAAAEAIAAAACIAAABk&#10;cnMvZG93bnJldi54bWxQSwECFAAUAAAACACHTuJA4l+Ipz0CAADDBQAADgAAAAAAAAABACAAAAAp&#10;AQAAZHJzL2Uyb0RvYy54bWxQSwUGAAAAAAYABgBZAQAA2AUAAAAA&#10;">
            <o:lock v:ext="edit"/>
            <v:shape id="文本框 66" o:spid="_x0000_s1059" o:spt="202" type="#_x0000_t202" style="position:absolute;left:133;top:129;height:7;width:33;" filled="f" stroked="f" coordsize="21600,21600" o:gfxdata="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Jb&#10;wAAAANwAAAAPAAAAAAAAAAEAIAAAACIAAABkcnMvZG93bnJldi54bWxQSwECFAAUAAAACACHTuJA&#10;My8FnjsAAAA5AAAAEAAAAAAAAAABACAAAAAPAQAAZHJzL3NoYXBleG1sLnhtbFBLBQYAAAAABgAG&#10;AFsBAAC5AwAAAAA=&#10;">
              <v:path/>
              <v:fill on="f" focussize="0,0"/>
              <v:stroke on="f" weight="0.5pt" joinstyle="miter"/>
              <v:imagedata o:title=""/>
              <o:lock v:ext="edit"/>
              <v:textbox>
                <w:txbxContent>
                  <w:p>
                    <w:pPr>
                      <w:rPr>
                        <w:rFonts w:ascii="微软雅黑" w:hAnsi="微软雅黑" w:eastAsia="微软雅黑" w:cs="微软雅黑"/>
                        <w:b/>
                        <w:bCs/>
                        <w:color w:val="014590"/>
                        <w:sz w:val="24"/>
                      </w:rPr>
                    </w:pPr>
                    <w:r>
                      <w:rPr>
                        <w:rFonts w:hint="eastAsia" w:ascii="微软雅黑" w:hAnsi="微软雅黑" w:eastAsia="微软雅黑" w:cs="微软雅黑"/>
                        <w:b/>
                        <w:bCs/>
                        <w:color w:val="014590"/>
                        <w:sz w:val="24"/>
                      </w:rPr>
                      <w:t>◆企业文化</w:t>
                    </w:r>
                  </w:p>
                </w:txbxContent>
              </v:textbox>
            </v:shape>
            <v:shape id="文本框 67" o:spid="_x0000_s1058" o:spt="202" type="#_x0000_t202" style="position:absolute;left:133;top:135;height:11;width:71;" filled="f" stroked="f" coordsize="21600,21600" o:gfxdata="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A9im8AAAA&#10;3AAAAA8AAAAAAAAAAQAgAAAAIgAAAGRycy9kb3ducmV2LnhtbFBLAQIUABQAAAAIAIdO4kAzLwWe&#10;OwAAADkAAAAQAAAAAAAAAAEAIAAAAAsBAABkcnMvc2hhcGV4bWwueG1sUEsFBgAAAAAGAAYAWwEA&#10;ALUDA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color w:val="014590"/>
                        <w:sz w:val="18"/>
                        <w:szCs w:val="18"/>
                      </w:rPr>
                      <w:t xml:space="preserve">• </w:t>
                    </w:r>
                    <w:r>
                      <w:rPr>
                        <w:rFonts w:hint="eastAsia" w:ascii="微软雅黑" w:hAnsi="微软雅黑" w:eastAsia="微软雅黑" w:cs="微软雅黑"/>
                        <w:sz w:val="18"/>
                        <w:szCs w:val="18"/>
                      </w:rPr>
                      <w:t>德迈盛致力于公信力的建设，诚信、公平是我们的基本原则</w:t>
                    </w:r>
                  </w:p>
                  <w:p>
                    <w:pPr>
                      <w:rPr>
                        <w:rFonts w:ascii="微软雅黑" w:hAnsi="微软雅黑" w:eastAsia="微软雅黑" w:cs="微软雅黑"/>
                        <w:sz w:val="18"/>
                        <w:szCs w:val="18"/>
                      </w:rPr>
                    </w:pPr>
                    <w:r>
                      <w:rPr>
                        <w:rFonts w:hint="eastAsia" w:ascii="微软雅黑" w:hAnsi="微软雅黑" w:eastAsia="微软雅黑" w:cs="微软雅黑"/>
                        <w:color w:val="014590"/>
                        <w:sz w:val="18"/>
                        <w:szCs w:val="18"/>
                      </w:rPr>
                      <w:t xml:space="preserve">• </w:t>
                    </w:r>
                    <w:r>
                      <w:rPr>
                        <w:rFonts w:hint="eastAsia" w:ascii="微软雅黑" w:hAnsi="微软雅黑" w:eastAsia="微软雅黑" w:cs="微软雅黑"/>
                        <w:sz w:val="18"/>
                        <w:szCs w:val="18"/>
                      </w:rPr>
                      <w:t>德迈盛的使命，是培养高素质精英人才，造就新型老板的基地</w:t>
                    </w:r>
                  </w:p>
                  <w:p>
                    <w:pPr>
                      <w:rPr>
                        <w:rFonts w:ascii="微软雅黑" w:hAnsi="微软雅黑" w:eastAsia="微软雅黑" w:cs="微软雅黑"/>
                        <w:color w:val="014590"/>
                        <w:sz w:val="18"/>
                        <w:szCs w:val="18"/>
                      </w:rPr>
                    </w:pPr>
                    <w:r>
                      <w:rPr>
                        <w:rFonts w:hint="eastAsia" w:ascii="微软雅黑" w:hAnsi="微软雅黑" w:eastAsia="微软雅黑" w:cs="微软雅黑"/>
                        <w:color w:val="014590"/>
                        <w:sz w:val="18"/>
                        <w:szCs w:val="18"/>
                      </w:rPr>
                      <w:t xml:space="preserve">• </w:t>
                    </w:r>
                    <w:r>
                      <w:rPr>
                        <w:rFonts w:hint="eastAsia" w:ascii="微软雅黑" w:hAnsi="微软雅黑" w:eastAsia="微软雅黑" w:cs="微软雅黑"/>
                        <w:sz w:val="18"/>
                        <w:szCs w:val="18"/>
                      </w:rPr>
                      <w:t>德迈盛是：学校、家庭、军队、宗教，是所有德迈盛人安身立命的家园</w:t>
                    </w:r>
                  </w:p>
                </w:txbxContent>
              </v:textbox>
            </v:shape>
          </v:group>
        </w:pict>
      </w:r>
      <w:r>
        <w:pict>
          <v:group id="组合 61" o:spid="_x0000_s1054" o:spt="203" style="position:absolute;left:0pt;margin-left:-4.85pt;margin-top:419.7pt;height:134.4pt;width:495.4pt;z-index:251669504;mso-width-relative:page;mso-height-relative:page;" coordorigin="133,89" coordsize="102,-14437640" o:gfxdata="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7PJ3tsAAAALAQAADwAAAAAAAAABACAAAAAiAAAAZHJzL2Rv&#10;d25yZXYueG1sUEsBAhQAFAAAAAgAh07iQD7B5wM3AgAAwgUAAA4AAAAAAAAAAQAgAAAAKgEAAGRy&#10;cy9lMm9Eb2MueG1sUEsFBgAAAAAGAAYAWQEAANMFAAAAAA==&#10;">
            <o:lock v:ext="edit"/>
            <v:shape id="文本框 26" o:spid="_x0000_s1056" o:spt="202" type="#_x0000_t202" style="position:absolute;left:133;top:89;height:6;width:33;" filled="f" stroked="f" coordsize="21600,21600" o:gfxdata="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Z2j&#10;wAAAANwAAAAPAAAAAAAAAAEAIAAAACIAAABkcnMvZG93bnJldi54bWxQSwECFAAUAAAACACHTuJA&#10;My8FnjsAAAA5AAAAEAAAAAAAAAABACAAAAAPAQAAZHJzL3NoYXBleG1sLnhtbFBLBQYAAAAABgAG&#10;AFsBAAC5AwAAAAA=&#10;">
              <v:path/>
              <v:fill on="f" focussize="0,0"/>
              <v:stroke on="f" weight="0.5pt" joinstyle="miter"/>
              <v:imagedata o:title=""/>
              <o:lock v:ext="edit"/>
              <v:textbox>
                <w:txbxContent>
                  <w:p>
                    <w:pPr>
                      <w:rPr>
                        <w:rFonts w:ascii="微软雅黑" w:hAnsi="微软雅黑" w:eastAsia="微软雅黑" w:cs="微软雅黑"/>
                        <w:b/>
                        <w:bCs/>
                        <w:color w:val="014590"/>
                        <w:sz w:val="24"/>
                      </w:rPr>
                    </w:pPr>
                    <w:r>
                      <w:rPr>
                        <w:rFonts w:hint="eastAsia" w:ascii="微软雅黑" w:hAnsi="微软雅黑" w:eastAsia="微软雅黑" w:cs="微软雅黑"/>
                        <w:b/>
                        <w:bCs/>
                        <w:color w:val="014590"/>
                        <w:sz w:val="24"/>
                      </w:rPr>
                      <w:t>◆为实验室提供技术与服务</w:t>
                    </w:r>
                  </w:p>
                </w:txbxContent>
              </v:textbox>
            </v:shape>
            <v:shape id="文本框 27" o:spid="_x0000_s1055" o:spt="202" type="#_x0000_t202" style="position:absolute;left:133;top:94;height:23;width:102;" filled="f" stroked="f" coordsize="21600,21600" o:gfxdata="UEsDBAoAAAAAAIdO4kAAAAAAAAAAAAAAAAAEAAAAZHJzL1BLAwQUAAAACACHTuJASlE4OL8AAADc&#10;AAAADwAAAGRycy9kb3ducmV2LnhtbEWPS4vCQBCE74L/YegFbzoxsk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ODi/&#10;AAAA3A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德迈盛为您提供从实验室的规划、建造、仪器配置到仪器的维护保养、维修等一站式的实验室技术服务，根据客户需求合理优化配置，为客户提供一个布局合理，使用安全，利用率高的实验室（检验室）。公司现销售产品包括：自产260多种仪器及非标成套设备，代理有2000多种检测仪器设备。所涉及的领域包括：食品医药，生命科学，石油化工，轻纺轻工，机电，建材等等。我们现有主要客户包括：检验检疫技术中心，质检院（所），疾病控制中心，环境检（监）测机构，农产品质量安全检测机构，中科院，各大专院校，新能源开发，军工科研等2000多个机构与实验室。另外还有常年的信誉客户：内企500多家实验室、外企300多家实验室。</w:t>
                    </w:r>
                  </w:p>
                </w:txbxContent>
              </v:textbox>
            </v:shape>
          </v:group>
        </w:pict>
      </w:r>
      <w:r>
        <w:rPr>
          <w:rFonts w:hint="eastAsia" w:ascii="Calibri" w:hAnsi="Calibri" w:eastAsia="宋体" w:cs="Times New Roman"/>
          <w:szCs w:val="22"/>
        </w:rPr>
        <w:drawing>
          <wp:anchor distT="0" distB="0" distL="114300" distR="114300" simplePos="0" relativeHeight="251662336" behindDoc="0" locked="0" layoutInCell="1" allowOverlap="1">
            <wp:simplePos x="0" y="0"/>
            <wp:positionH relativeFrom="column">
              <wp:posOffset>93345</wp:posOffset>
            </wp:positionH>
            <wp:positionV relativeFrom="paragraph">
              <wp:posOffset>1882140</wp:posOffset>
            </wp:positionV>
            <wp:extent cx="6019800" cy="2157730"/>
            <wp:effectExtent l="0" t="0" r="0" b="13970"/>
            <wp:wrapNone/>
            <wp:docPr id="163" name="图片 79" descr="2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9" descr="2016.08"/>
                    <pic:cNvPicPr>
                      <a:picLocks noChangeAspect="1"/>
                    </pic:cNvPicPr>
                  </pic:nvPicPr>
                  <pic:blipFill>
                    <a:blip r:embed="rId14" cstate="print"/>
                    <a:stretch>
                      <a:fillRect/>
                    </a:stretch>
                  </pic:blipFill>
                  <pic:spPr>
                    <a:xfrm>
                      <a:off x="0" y="0"/>
                      <a:ext cx="6019800" cy="2157730"/>
                    </a:xfrm>
                    <a:prstGeom prst="rect">
                      <a:avLst/>
                    </a:prstGeom>
                    <a:noFill/>
                    <a:ln w="9525">
                      <a:noFill/>
                    </a:ln>
                    <a:effectLst/>
                  </pic:spPr>
                </pic:pic>
              </a:graphicData>
            </a:graphic>
          </wp:anchor>
        </w:drawing>
      </w:r>
      <w:r>
        <w:pict>
          <v:group id="组合 60" o:spid="_x0000_s1028" o:spt="203" style="position:absolute;left:0pt;margin-left:9pt;margin-top:18.85pt;height:104.3pt;width:466.15pt;z-index:251668480;mso-width-relative:page;mso-height-relative:page;" coordorigin="131,14" coordsize="98,-21197640" o:gfxdata="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Djj9oAAAAJAQAADwAAAAAAAAABACAAAAAiAAAAZHJzL2Rvd25y&#10;ZXYueG1sUEsBAhQAFAAAAAgAh07iQObvNlY1AgAAwAUAAA4AAAAAAAAAAQAgAAAAKQEAAGRycy9l&#10;Mm9Eb2MueG1sUEsFBgAAAAAGAAYAWQEAANAFAAAAAA==&#10;">
            <o:lock v:ext="edit"/>
            <v:shape id="文本框 24" o:spid="_x0000_s1030" o:spt="202" type="#_x0000_t202" style="position:absolute;left:132;top:14;height:16;width:37;" filled="f" stroked="f" coordsize="21600,21600" o:gfxdata="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owkrsAAADc&#10;AAAADwAAAAAAAAABACAAAAAiAAAAZHJzL2Rvd25yZXYueG1sUEsBAhQAFAAAAAgAh07iQDMvBZ47&#10;AAAAOQAAABAAAAAAAAAAAQAgAAAACgEAAGRycy9zaGFwZXhtbC54bWxQSwUGAAAAAAYABgBbAQAA&#10;tAMAAAAA&#10;">
              <v:path/>
              <v:fill on="f" focussize="0,0"/>
              <v:stroke on="f" weight="0.5pt" joinstyle="miter"/>
              <v:imagedata o:title=""/>
              <o:lock v:ext="edit"/>
              <v:textbox>
                <w:txbxContent>
                  <w:p>
                    <w:pPr>
                      <w:widowControl/>
                      <w:spacing w:line="600" w:lineRule="exact"/>
                      <w:jc w:val="left"/>
                      <w:rPr>
                        <w:rFonts w:ascii="微软雅黑" w:hAnsi="微软雅黑" w:eastAsia="微软雅黑" w:cs="微软雅黑"/>
                        <w:b/>
                        <w:bCs/>
                        <w:color w:val="014590"/>
                        <w:sz w:val="56"/>
                        <w:szCs w:val="56"/>
                      </w:rPr>
                    </w:pPr>
                    <w:r>
                      <w:rPr>
                        <w:rFonts w:hint="eastAsia" w:ascii="微软雅黑" w:hAnsi="微软雅黑" w:eastAsia="微软雅黑" w:cs="微软雅黑"/>
                        <w:b/>
                        <w:bCs/>
                        <w:color w:val="014590"/>
                        <w:sz w:val="56"/>
                        <w:szCs w:val="56"/>
                      </w:rPr>
                      <w:t>公司简介</w:t>
                    </w:r>
                  </w:p>
                  <w:p>
                    <w:pPr>
                      <w:widowControl/>
                      <w:spacing w:line="240" w:lineRule="atLeast"/>
                      <w:jc w:val="left"/>
                      <w:rPr>
                        <w:rFonts w:ascii="Arial" w:hAnsi="Arial" w:eastAsia="微软雅黑" w:cs="Arial"/>
                        <w:color w:val="014590"/>
                        <w:sz w:val="40"/>
                        <w:szCs w:val="40"/>
                      </w:rPr>
                    </w:pPr>
                    <w:r>
                      <w:rPr>
                        <w:rFonts w:ascii="Arial" w:hAnsi="Arial" w:eastAsia="微软雅黑" w:cs="Arial"/>
                        <w:color w:val="014590"/>
                        <w:sz w:val="40"/>
                        <w:szCs w:val="40"/>
                      </w:rPr>
                      <w:t>Company profile</w:t>
                    </w:r>
                  </w:p>
                </w:txbxContent>
              </v:textbox>
            </v:shape>
            <v:shape id="文本框 25" o:spid="_x0000_s1029" o:spt="202" type="#_x0000_t202" style="position:absolute;left:131;top:27;height:9;width:98;" filled="f" stroked="f" coordsize="21600,21600" o:gfxdata="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QLfr4A&#10;AADcAAAADwAAAAAAAAABACAAAAAiAAAAZHJzL2Rvd25yZXYueG1sUEsBAhQAFAAAAAgAh07iQDMv&#10;BZ47AAAAOQAAABAAAAAAAAAAAQAgAAAADQEAAGRycy9zaGFwZXhtbC54bWxQSwUGAAAAAAYABgBb&#10;AQAAtwMAAAAA&#10;">
              <v:path/>
              <v:fill on="f" focussize="0,0"/>
              <v:stroke on="f" weight="0.5pt" joinstyle="miter"/>
              <v:imagedata o:title=""/>
              <o:lock v:ext="edit"/>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深圳市德迈盛测控设备有限公司是一家集科研、制造、咨询服务为一体仪器制造企业，专业研制生产符合IEC、UL、</w:t>
                    </w:r>
                  </w:p>
                  <w:p>
                    <w:pPr>
                      <w:rPr>
                        <w:rFonts w:ascii="微软雅黑" w:hAnsi="微软雅黑" w:eastAsia="微软雅黑" w:cs="微软雅黑"/>
                        <w:sz w:val="18"/>
                        <w:szCs w:val="18"/>
                      </w:rPr>
                    </w:pPr>
                    <w:r>
                      <w:rPr>
                        <w:rFonts w:hint="eastAsia" w:ascii="微软雅黑" w:hAnsi="微软雅黑" w:eastAsia="微软雅黑" w:cs="微软雅黑"/>
                        <w:sz w:val="18"/>
                        <w:szCs w:val="18"/>
                      </w:rPr>
                      <w:t>GB等非标准的试验设备。同时承接专业检测机构、产品生产厂家的实验室系统集成工程。</w:t>
                    </w:r>
                  </w:p>
                </w:txbxContent>
              </v:textbox>
            </v:shape>
          </v:group>
        </w:pict>
      </w:r>
    </w:p>
    <w:p>
      <w:pPr>
        <w:spacing w:after="0" w:line="320" w:lineRule="exact"/>
        <w:jc w:val="center"/>
        <w:rPr>
          <w:color w:val="auto"/>
          <w:sz w:val="20"/>
          <w:szCs w:val="20"/>
        </w:rPr>
      </w:pPr>
      <w:r>
        <w:rPr>
          <w:rFonts w:ascii="宋体" w:hAnsi="宋体" w:eastAsia="宋体" w:cs="宋体"/>
          <w:b/>
          <w:bCs/>
          <w:color w:val="auto"/>
          <w:sz w:val="28"/>
          <w:szCs w:val="28"/>
        </w:rPr>
        <w:t>火花点燃富氧试验装置</w:t>
      </w:r>
    </w:p>
    <w:p>
      <w:pPr>
        <w:spacing w:after="0" w:line="20" w:lineRule="exact"/>
        <w:rPr>
          <w:color w:val="auto"/>
          <w:sz w:val="24"/>
          <w:szCs w:val="24"/>
        </w:rPr>
      </w:pPr>
      <w:r>
        <w:rPr>
          <w:color w:val="auto"/>
          <w:sz w:val="24"/>
          <w:szCs w:val="24"/>
        </w:rPr>
        <w:drawing>
          <wp:anchor distT="0" distB="0" distL="114300" distR="114300" simplePos="0" relativeHeight="251680768" behindDoc="1" locked="0" layoutInCell="0" allowOverlap="1">
            <wp:simplePos x="0" y="0"/>
            <wp:positionH relativeFrom="column">
              <wp:posOffset>2514600</wp:posOffset>
            </wp:positionH>
            <wp:positionV relativeFrom="paragraph">
              <wp:posOffset>196215</wp:posOffset>
            </wp:positionV>
            <wp:extent cx="1354455" cy="1809750"/>
            <wp:effectExtent l="0" t="0" r="17145"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15"/>
                    <a:srcRect/>
                    <a:stretch>
                      <a:fillRect/>
                    </a:stretch>
                  </pic:blipFill>
                  <pic:spPr>
                    <a:xfrm>
                      <a:off x="0" y="0"/>
                      <a:ext cx="1354455" cy="1809750"/>
                    </a:xfrm>
                    <a:prstGeom prst="rect">
                      <a:avLst/>
                    </a:prstGeom>
                    <a:noFill/>
                  </pic:spPr>
                </pic:pic>
              </a:graphicData>
            </a:graphic>
          </wp:anchor>
        </w:drawing>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bookmarkStart w:id="0" w:name="_GoBack"/>
      <w:bookmarkEnd w:id="0"/>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
      <w:pPr>
        <w:keepNext w:val="0"/>
        <w:keepLines w:val="0"/>
        <w:pageBreakBefore w:val="0"/>
        <w:widowControl w:val="0"/>
        <w:kinsoku/>
        <w:wordWrap/>
        <w:overflowPunct/>
        <w:topLinePunct w:val="0"/>
        <w:autoSpaceDE/>
        <w:autoSpaceDN/>
        <w:bidi w:val="0"/>
        <w:adjustRightInd/>
        <w:snapToGrid/>
        <w:spacing w:line="400" w:lineRule="exact"/>
        <w:textAlignment w:val="auto"/>
      </w:pPr>
      <w:r>
        <w:t>概述：</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 标准要求:</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按照 9706.1-2020 第 11.2.2 的条款，IEC60601-1:2015 条款 11.2.2.1 要求，可用于对富氧环境医疗</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设备，进行火花点燃测试富氧环境是指环境压力不超过 110kPa 时，浓度大于 25%;或者环境压力大于 110kPa时，氧分压大于 27.5kPa</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t>2.测试目的:</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火花点燃测试工装用于富氧环境中板卡或器件的火花点燃试验，利用此装置进行火花点燃试验以确定是否存在点燃源</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3．火花点燃测试工装</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富氧环境的外部排气口不应位于因安装在 ME 设备或 ME 系统外部的电气元器件（在正常状态或 11.2.3 中定义的单一故障状态下会产生火花的元器件）面产生着火风险的位置，在操作最不利的状况下，如果电子元件临近环境中的氧浓度不超过 25%则认为着火的风险足够低。通过检查来检验是否符合要求。</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4.设备参数</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（1）铜电极φ 3mm 1 条，铜电极φ 1mm1 条</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（2）可调直流电源，电压 DC0-100V 可调</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（3）电阻 0-200 欧可调</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（4）电感 0-12mL 可调</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（5）电容 0-1500uF 可调</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（6）数显电压表 0-500V，精度 0.5%，显示精度 0.1V （7）数显电流表 0-5A,精度 0.5%，显示精度 0.01A （8）功率因素表 PF 0-1，显示精度 0.01</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（9）探针移动速度 0-20mm/s，速度精度 0.1m/s</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（10）火花点燃次数 1-9999 可设置</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（11）点燃时间 0-9.99s 可设置</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（12）氧气流量计 0-10L/min</w:t>
      </w:r>
      <w:r>
        <w:tab/>
      </w:r>
      <w:r>
        <w:t>2%FS</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（13）人机界面采用西门子触摸屏，控制采用西门子 PLC</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5.设备原理：通过流量计控制氧气流速，通过步进电机带动丝杆移动探针，精确保证探针充分接触。外框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
          <w:bCs/>
          <w:color w:val="auto"/>
          <w:sz w:val="28"/>
          <w:szCs w:val="28"/>
        </w:rPr>
      </w:pPr>
      <w:r>
        <w:t>采用有机玻璃，方便观察试验现象。</w:t>
      </w:r>
    </w:p>
    <w:p>
      <w:pPr>
        <w:spacing w:after="0" w:line="320" w:lineRule="exact"/>
        <w:jc w:val="center"/>
        <w:rPr>
          <w:color w:val="auto"/>
          <w:sz w:val="20"/>
          <w:szCs w:val="20"/>
        </w:rPr>
      </w:pPr>
      <w:r>
        <w:rPr>
          <w:rFonts w:ascii="宋体" w:hAnsi="宋体" w:eastAsia="宋体" w:cs="宋体"/>
          <w:b/>
          <w:bCs/>
          <w:color w:val="auto"/>
          <w:sz w:val="28"/>
          <w:szCs w:val="28"/>
        </w:rPr>
        <w:t>医用设备提手加载装置</w:t>
      </w:r>
    </w:p>
    <w:p>
      <w:pPr>
        <w:spacing w:after="0" w:line="20" w:lineRule="exact"/>
        <w:rPr>
          <w:color w:val="auto"/>
          <w:sz w:val="20"/>
          <w:szCs w:val="20"/>
        </w:rPr>
      </w:pPr>
      <w:r>
        <w:rPr>
          <w:color w:val="auto"/>
          <w:sz w:val="20"/>
          <w:szCs w:val="20"/>
        </w:rPr>
        <w:drawing>
          <wp:anchor distT="0" distB="0" distL="114300" distR="114300" simplePos="0" relativeHeight="251681792" behindDoc="1" locked="0" layoutInCell="0" allowOverlap="1">
            <wp:simplePos x="0" y="0"/>
            <wp:positionH relativeFrom="column">
              <wp:posOffset>2348230</wp:posOffset>
            </wp:positionH>
            <wp:positionV relativeFrom="paragraph">
              <wp:posOffset>115570</wp:posOffset>
            </wp:positionV>
            <wp:extent cx="1477645" cy="1971675"/>
            <wp:effectExtent l="0" t="0" r="825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srcRect/>
                    <a:stretch>
                      <a:fillRect/>
                    </a:stretch>
                  </pic:blipFill>
                  <pic:spPr>
                    <a:xfrm>
                      <a:off x="0" y="0"/>
                      <a:ext cx="1477645" cy="19716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keepNext w:val="0"/>
        <w:keepLines w:val="0"/>
        <w:pageBreakBefore w:val="0"/>
        <w:widowControl w:val="0"/>
        <w:kinsoku/>
        <w:wordWrap/>
        <w:overflowPunct/>
        <w:topLinePunct w:val="0"/>
        <w:autoSpaceDE/>
        <w:autoSpaceDN/>
        <w:bidi w:val="0"/>
        <w:adjustRightInd/>
        <w:snapToGrid/>
        <w:spacing w:line="400" w:lineRule="exact"/>
        <w:textAlignment w:val="auto"/>
      </w:pPr>
      <w:r>
        <w:t>医疗设备的安全性和有效性直接关系着使用者的生命安全，加强对医疗设备的监督管理以保障医疗设备的安全性和有效性. 对于规范医疗设备的生产和使用行为，保障医患人身安全至关重要 GB 9706.1-2020 标准第 9.4.4c 规定医疗设备.包括其各个部件的任何阅节孔盆及零件.应有足够的强度和刚度门。因此可携带式设备上的提手或手柄也应通过相应的加载试验。一、技术参数</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依据 GB9706.1-2020 第 9.4.4c 要求。</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工作电源：AC220V   50HZ ±10%；</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加力方式：从 0 开始逐渐增加，5~10S 达到设定值</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保持时间：1～99s 可调</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拉力显示值：0～1500N 可调</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显示方式：数显，精度±0.5N</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测试范围：单把位式与多把位式</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感应方式采用传感器；</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试验过程或试验结束后能显示出试样的瞬时值或最大值；</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行程上下限自动停机保护力值具有自动归零功能，更换夹具后无须调零。</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外力均匀施加在把手中心 7CM 的宽度；</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二、可控式医疗设备提手加载试验装置的工作流程为:</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1.将待位侧设备故到支架的底端.用挂钩钩住提手.此时电控箱控制电机启动.提拉医疗设备的提手.在设备未与限位装置接触时.拉力传感器读出设备的重量，然后根据该重量自动输入拉力传感器的待检测测量值，也可以手动输人一般待检测测量为待检洲设备重量的 4 倍;</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2.电机驱动拉力传感器提拉设备.限位装置阻挡设备的移动;口当限位装 WRI 档住设备运动时，电机依然摘出功率，直到拉力传感器的测量位达到待检测测量值（10s 内从零开始逐渐加大到试验值):</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电控箱控制电机保持输出功率.使拉力传感器的测量值保持在待检测测量值一段时间《标准规定为 Imin);</w:t>
      </w:r>
    </w:p>
    <w:p>
      <w:pPr>
        <w:keepNext w:val="0"/>
        <w:keepLines w:val="0"/>
        <w:pageBreakBefore w:val="0"/>
        <w:widowControl w:val="0"/>
        <w:kinsoku/>
        <w:wordWrap/>
        <w:overflowPunct/>
        <w:topLinePunct w:val="0"/>
        <w:autoSpaceDE/>
        <w:autoSpaceDN/>
        <w:bidi w:val="0"/>
        <w:adjustRightInd/>
        <w:snapToGrid/>
        <w:spacing w:line="400" w:lineRule="exact"/>
        <w:textAlignment w:val="auto"/>
      </w:pPr>
      <w:r>
        <w:t>电机停止输出功率.取下设备。在这个过程中.若设备的提手损坏.则标记为不合格产品;若没有损坏。则标记为合格产品。</w:t>
      </w:r>
    </w:p>
    <w:p>
      <w:pPr>
        <w:keepNext w:val="0"/>
        <w:keepLines w:val="0"/>
        <w:pageBreakBefore w:val="0"/>
        <w:widowControl w:val="0"/>
        <w:kinsoku/>
        <w:wordWrap/>
        <w:overflowPunct/>
        <w:topLinePunct w:val="0"/>
        <w:autoSpaceDE/>
        <w:autoSpaceDN/>
        <w:bidi w:val="0"/>
        <w:adjustRightInd/>
        <w:snapToGrid/>
        <w:spacing w:line="400" w:lineRule="exact"/>
        <w:textAlignment w:val="auto"/>
      </w:pPr>
    </w:p>
    <w:p>
      <w:pPr>
        <w:pStyle w:val="9"/>
        <w:jc w:val="center"/>
        <w:rPr>
          <w:rFonts w:hint="eastAsia" w:ascii="宋体" w:hAnsi="宋体" w:eastAsia="宋体" w:cs="宋体"/>
          <w:b/>
          <w:bCs/>
          <w:sz w:val="28"/>
          <w:szCs w:val="28"/>
        </w:rPr>
      </w:pPr>
      <w:r>
        <w:rPr>
          <w:rFonts w:hint="eastAsia" w:ascii="宋体" w:hAnsi="宋体" w:eastAsia="宋体" w:cs="宋体"/>
          <w:b/>
          <w:bCs/>
          <w:sz w:val="28"/>
          <w:szCs w:val="28"/>
        </w:rPr>
        <w:t>粗鲁搬运试验装置</w:t>
      </w:r>
    </w:p>
    <w:p>
      <w:pPr>
        <w:pStyle w:val="9"/>
        <w:jc w:val="center"/>
        <w:rPr>
          <w:rFonts w:hint="eastAsia" w:ascii="宋体" w:hAnsi="宋体" w:eastAsia="宋体" w:cs="宋体"/>
          <w:b/>
          <w:bCs/>
          <w:kern w:val="2"/>
          <w:sz w:val="21"/>
          <w:szCs w:val="24"/>
          <w:lang w:val="en-US" w:eastAsia="zh-CN" w:bidi="ar-SA"/>
        </w:rPr>
      </w:pPr>
      <w:r>
        <w:rPr>
          <w:rFonts w:hint="eastAsia" w:ascii="宋体" w:hAnsi="宋体" w:cs="宋体"/>
          <w:b/>
          <w:kern w:val="0"/>
          <w:szCs w:val="21"/>
          <w:lang w:val="en-US"/>
        </w:rPr>
        <w:drawing>
          <wp:inline distT="0" distB="0" distL="114300" distR="114300">
            <wp:extent cx="3632200" cy="2044065"/>
            <wp:effectExtent l="0" t="0" r="6350" b="13335"/>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1"/>
                    </pic:cNvPicPr>
                  </pic:nvPicPr>
                  <pic:blipFill>
                    <a:blip r:embed="rId17"/>
                    <a:stretch>
                      <a:fillRect/>
                    </a:stretch>
                  </pic:blipFill>
                  <pic:spPr>
                    <a:xfrm>
                      <a:off x="0" y="0"/>
                      <a:ext cx="3632200" cy="2044065"/>
                    </a:xfrm>
                    <a:prstGeom prst="rect">
                      <a:avLst/>
                    </a:prstGeom>
                    <a:noFill/>
                    <a:ln>
                      <a:noFill/>
                    </a:ln>
                  </pic:spPr>
                </pic:pic>
              </a:graphicData>
            </a:graphic>
          </wp:inline>
        </w:drawing>
      </w:r>
    </w:p>
    <w:p>
      <w:pPr>
        <w:pStyle w:val="9"/>
        <w:ind w:firstLine="4427" w:firstLineChars="2100"/>
        <w:rPr>
          <w:rFonts w:hint="eastAsia" w:ascii="宋体" w:hAnsi="宋体" w:eastAsia="宋体" w:cs="宋体"/>
          <w:b/>
          <w:bCs/>
          <w:kern w:val="2"/>
          <w:sz w:val="21"/>
          <w:szCs w:val="24"/>
          <w:lang w:val="en-US" w:eastAsia="zh-CN" w:bidi="ar-SA"/>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lang w:val="en-US"/>
        </w:rPr>
      </w:pPr>
      <w:r>
        <w:rPr>
          <w:rFonts w:hint="eastAsia" w:ascii="宋体" w:hAnsi="宋体" w:cs="宋体"/>
          <w:b/>
          <w:kern w:val="0"/>
          <w:szCs w:val="21"/>
          <w:lang w:val="en-US"/>
        </w:rPr>
        <w:t xml:space="preserve"> </w:t>
      </w:r>
      <w:r>
        <w:rPr>
          <w:rFonts w:hint="eastAsia" w:ascii="宋体" w:hAnsi="宋体" w:eastAsia="宋体" w:cs="宋体"/>
          <w:b/>
          <w:kern w:val="0"/>
          <w:sz w:val="21"/>
          <w:szCs w:val="21"/>
          <w:lang w:val="en-US"/>
        </w:rPr>
        <w:t>一、本设备符合标准：GB 9706.1-2020   医用电器设备 第一部分 基本安全和基本性能的通用要求试验装置根据GB 9706.1-2020第15.3.5 粗鲁搬运试验等章节而设计</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lang w:val="en-US"/>
        </w:rPr>
      </w:pPr>
      <w:r>
        <w:rPr>
          <w:rFonts w:hint="eastAsia" w:ascii="宋体" w:hAnsi="宋体" w:eastAsia="宋体" w:cs="宋体"/>
          <w:b/>
          <w:kern w:val="0"/>
          <w:sz w:val="21"/>
          <w:szCs w:val="21"/>
          <w:lang w:val="en-US"/>
        </w:rPr>
        <w:t>二、标准内容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lang w:val="en-US"/>
        </w:rPr>
      </w:pPr>
      <w:r>
        <w:rPr>
          <w:rFonts w:hint="eastAsia" w:ascii="宋体" w:hAnsi="宋体" w:eastAsia="宋体" w:cs="宋体"/>
          <w:b/>
          <w:kern w:val="0"/>
          <w:sz w:val="21"/>
          <w:szCs w:val="21"/>
          <w:highlight w:val="none"/>
          <w:lang w:val="en-US"/>
        </w:rPr>
        <w:t>GB9706.1-2020-15.3.5 *粗鲁搬运试验</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移动的ME设备和ME设备的移动的部件应能承受由粗鲁搬运和移动而产生的应力，并不应产生不可接受的风险。通过下列试验来检验是否符合要求。样品在运输姿态以任何适当的安全工作载荷和正常使用所允许的最不利条件下进行试验。试验期间，应有适当的预防措施避免粗鲁搬运应力或冲击而引起失衡。</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试验如下：</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ind w:left="0" w:firstLine="0"/>
        <w:jc w:val="left"/>
        <w:textAlignment w:val="auto"/>
        <w:rPr>
          <w:rFonts w:hint="eastAsia" w:ascii="宋体" w:hAnsi="宋体" w:eastAsia="宋体" w:cs="宋体"/>
          <w:kern w:val="0"/>
          <w:sz w:val="21"/>
          <w:szCs w:val="21"/>
          <w:lang w:val="en-US"/>
        </w:rPr>
      </w:pPr>
      <w:r>
        <w:rPr>
          <w:rFonts w:hint="eastAsia" w:ascii="宋体" w:hAnsi="宋体" w:eastAsia="宋体" w:cs="宋体"/>
          <w:b/>
          <w:kern w:val="0"/>
          <w:sz w:val="21"/>
          <w:szCs w:val="21"/>
          <w:lang w:val="en-US"/>
        </w:rPr>
        <w:t>上台阶冲击</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210" w:firstLineChars="100"/>
        <w:jc w:val="left"/>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推动样品沿着正常运动方向以0.8m/s±0.1m/s的速度运动，或对于电机驱动的移动的ME设备，以其能保持的最大速度运动，使其撞向牢固固定在水平地面上高度为40mm的坚固硬木面障碍物3次。行进方向垂直面对障碍物。样品不必越过40mm的障碍物。</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b/>
          <w:kern w:val="0"/>
          <w:sz w:val="21"/>
          <w:szCs w:val="21"/>
          <w:lang w:val="en-US"/>
        </w:rPr>
      </w:pPr>
      <w:r>
        <w:rPr>
          <w:rFonts w:hint="eastAsia" w:ascii="宋体" w:hAnsi="宋体" w:eastAsia="宋体" w:cs="宋体"/>
          <w:b/>
          <w:kern w:val="0"/>
          <w:sz w:val="21"/>
          <w:szCs w:val="21"/>
          <w:lang w:val="en-US"/>
        </w:rPr>
        <w:t>b) 下台阶冲击</w:t>
      </w:r>
    </w:p>
    <w:p>
      <w:pPr>
        <w:keepNext w:val="0"/>
        <w:keepLines w:val="0"/>
        <w:pageBreakBefore w:val="0"/>
        <w:widowControl/>
        <w:kinsoku/>
        <w:wordWrap/>
        <w:overflowPunct/>
        <w:topLinePunct w:val="0"/>
        <w:autoSpaceDE/>
        <w:autoSpaceDN/>
        <w:bidi w:val="0"/>
        <w:adjustRightInd/>
        <w:snapToGrid/>
        <w:spacing w:line="400" w:lineRule="exact"/>
        <w:ind w:firstLine="210" w:firstLineChars="100"/>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样品沿正常运动方向以0.8m/s±0.1m/s的速度，或对于电机驱动的移动的ME设备，以其能保持的最大速度运动，使其从固定于硬质基础上（如混凝土）的40mm高的垂直台阶推落3次。运动方向垂直下降台阶面。在下降台阶冲击试验过程中，若脚轮以外的部件在脚轮触地之前接触障碍物，则继续推动ME设备直到它完全下降。</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kern w:val="0"/>
          <w:sz w:val="21"/>
          <w:szCs w:val="21"/>
          <w:lang w:val="en-US"/>
        </w:rPr>
      </w:pPr>
      <w:r>
        <w:rPr>
          <w:rFonts w:hint="eastAsia" w:ascii="宋体" w:hAnsi="宋体" w:eastAsia="宋体" w:cs="宋体"/>
          <w:b/>
          <w:kern w:val="0"/>
          <w:sz w:val="21"/>
          <w:szCs w:val="21"/>
          <w:lang w:val="en-US"/>
        </w:rPr>
        <w:t>c) 门框冲击</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样品以0.8m/s±0.1m/s的速度，或以电机驱动的移动的ME设备以其所能保持的最大速度，沿着正常运动方向运动，撞击靠在垂直硬质支撑物上的厚度与宽度均为40mm的硬木障碍物3次，垂直硬木障碍物的高度一定要比ME设备的撞击点高，运动方向垂直面对障碍物。每次试验后，任何导致一个不可接受风险的持续损坏，则测试不通过。</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注1:见15.3.1的符合准则。</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lang w:val="en-US"/>
        </w:rPr>
      </w:pPr>
      <w:r>
        <w:rPr>
          <w:rFonts w:hint="eastAsia" w:ascii="宋体" w:hAnsi="宋体" w:eastAsia="宋体" w:cs="宋体"/>
          <w:kern w:val="0"/>
          <w:sz w:val="21"/>
          <w:szCs w:val="21"/>
          <w:lang w:val="en-US"/>
        </w:rPr>
        <w:t>注2:当ME设备因粗鲁搬运的冲击／应力后仍未受损，则根据9.4评估其稳定性。</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三、设备用途</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用于检验移动的ME设备和ME设备的移动的部件应能承受由粗鲁搬运和移动而产生的应力，并不应该产生不可接受的风险。</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四、性能指标</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1.样品移动速度0-1.5m/s可设置，精度0.01m/s</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.推力行程400mm</w:t>
      </w:r>
    </w:p>
    <w:p>
      <w:pPr>
        <w:keepNext w:val="0"/>
        <w:keepLines w:val="0"/>
        <w:pageBreakBefore w:val="0"/>
        <w:widowControl/>
        <w:kinsoku/>
        <w:wordWrap/>
        <w:overflowPunct/>
        <w:topLinePunct w:val="0"/>
        <w:autoSpaceDE/>
        <w:autoSpaceDN/>
        <w:bidi w:val="0"/>
        <w:adjustRightInd/>
        <w:snapToGrid/>
        <w:spacing w:line="400" w:lineRule="exact"/>
        <w:ind w:left="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3.台阶高度40mm±1mm/s 上下台阶为硬木）40*40*1200（可根据客户ME试样调整）、水泥台（或实木板（材质与大小根据客户试样要求定）</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4.设备供电：220VAC 1KW。</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5.试验装置成套（用户需提供ME设备的最大尺寸）</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rPr>
        <w:t>6.控制方式：人机界面采用西门子触摸屏。界面友好</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rPr>
        <w:t>7.试验装置：（根据用户ME设备大小而定制）</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rPr>
        <w:t>8.上下冲击台，门框障碍物可拆卸，小车可活动 试验时与冲击台分别固定</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五、配置清单：</w:t>
      </w:r>
    </w:p>
    <w:tbl>
      <w:tblPr>
        <w:tblStyle w:val="15"/>
        <w:tblW w:w="0" w:type="auto"/>
        <w:tblInd w:w="0" w:type="dxa"/>
        <w:tblLayout w:type="fixed"/>
        <w:tblCellMar>
          <w:top w:w="0" w:type="dxa"/>
          <w:left w:w="108" w:type="dxa"/>
          <w:bottom w:w="0" w:type="dxa"/>
          <w:right w:w="108" w:type="dxa"/>
        </w:tblCellMar>
      </w:tblPr>
      <w:tblGrid>
        <w:gridCol w:w="798"/>
        <w:gridCol w:w="2797"/>
        <w:gridCol w:w="1913"/>
        <w:gridCol w:w="2340"/>
        <w:gridCol w:w="1856"/>
      </w:tblGrid>
      <w:tr>
        <w:tblPrEx>
          <w:tblCellMar>
            <w:top w:w="0" w:type="dxa"/>
            <w:left w:w="108" w:type="dxa"/>
            <w:bottom w:w="0" w:type="dxa"/>
            <w:right w:w="108" w:type="dxa"/>
          </w:tblCellMar>
        </w:tblPrEx>
        <w:trPr>
          <w:trHeight w:val="910"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序号</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产品（硬件/软件）名称</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品牌型号</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配置及性能说明</w:t>
            </w: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数量</w:t>
            </w:r>
          </w:p>
        </w:tc>
      </w:tr>
      <w:tr>
        <w:tblPrEx>
          <w:tblCellMar>
            <w:top w:w="0" w:type="dxa"/>
            <w:left w:w="108" w:type="dxa"/>
            <w:bottom w:w="0" w:type="dxa"/>
            <w:right w:w="108" w:type="dxa"/>
          </w:tblCellMar>
        </w:tblPrEx>
        <w:trPr>
          <w:trHeight w:val="504"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工装</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德迈盛自制</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铝型材、铝合金、硬木、水泥板（实木板）、不锈钢、滚轮、尼龙等</w:t>
            </w: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04"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2</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伺服电机</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国产品牌</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04"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3</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滚珠丝杆</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国产品牌</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90"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4</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控制箱</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德迈盛自制</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 xml:space="preserve">钢制喷涂， </w:t>
            </w: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52"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5</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控制PLC</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德国西门子</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87"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6</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真彩触摸屏</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德国西门子</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7吋</w:t>
            </w: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87"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7</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控制电路</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自制</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87"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8</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软件</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自制</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bl>
    <w:p>
      <w:pPr>
        <w:rPr>
          <w:rFonts w:ascii="宋体" w:hAnsi="宋体" w:cs="宋体"/>
          <w:b/>
          <w:bCs/>
          <w:szCs w:val="21"/>
        </w:rPr>
      </w:pPr>
    </w:p>
    <w:p>
      <w:pPr>
        <w:pStyle w:val="9"/>
        <w:rPr>
          <w:rFonts w:hint="eastAsia" w:ascii="宋体" w:hAnsi="宋体" w:eastAsia="宋体" w:cs="宋体"/>
          <w:b/>
          <w:bCs/>
          <w:kern w:val="2"/>
          <w:sz w:val="21"/>
          <w:szCs w:val="24"/>
          <w:lang w:val="en-US" w:eastAsia="zh-CN" w:bidi="ar-SA"/>
        </w:rPr>
      </w:pPr>
    </w:p>
    <w:p>
      <w:pPr>
        <w:pStyle w:val="9"/>
        <w:jc w:val="center"/>
        <w:rPr>
          <w:rFonts w:hint="eastAsia" w:ascii="宋体" w:hAnsi="宋体" w:eastAsia="宋体" w:cs="宋体"/>
          <w:b/>
          <w:bCs/>
          <w:kern w:val="2"/>
          <w:sz w:val="28"/>
          <w:szCs w:val="28"/>
          <w:lang w:val="en-US" w:eastAsia="zh-CN" w:bidi="ar-SA"/>
        </w:rPr>
      </w:pPr>
    </w:p>
    <w:p>
      <w:pPr>
        <w:pStyle w:val="9"/>
        <w:jc w:val="center"/>
        <w:rPr>
          <w:rFonts w:hint="eastAsia" w:ascii="宋体" w:hAnsi="宋体" w:eastAsia="宋体" w:cs="宋体"/>
          <w:b/>
          <w:bCs/>
          <w:kern w:val="2"/>
          <w:sz w:val="28"/>
          <w:szCs w:val="28"/>
          <w:lang w:val="en-US" w:eastAsia="zh-CN" w:bidi="ar-SA"/>
        </w:rPr>
      </w:pPr>
    </w:p>
    <w:p>
      <w:pPr>
        <w:pStyle w:val="9"/>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冲击试验仪</w:t>
      </w:r>
    </w:p>
    <w:p>
      <w:pPr>
        <w:pStyle w:val="9"/>
        <w:jc w:val="center"/>
        <w:rPr>
          <w:rFonts w:hint="eastAsia" w:eastAsia="宋体"/>
          <w:lang w:val="en-US" w:eastAsia="zh-CN"/>
        </w:rPr>
      </w:pPr>
      <w:r>
        <w:rPr>
          <w:rFonts w:hint="eastAsia" w:eastAsia="宋体"/>
          <w:lang w:val="en-US" w:eastAsia="zh-CN"/>
        </w:rPr>
        <w:drawing>
          <wp:inline distT="0" distB="0" distL="114300" distR="114300">
            <wp:extent cx="2752725" cy="3678555"/>
            <wp:effectExtent l="0" t="0" r="9525" b="17145"/>
            <wp:docPr id="23" name="图片 23" descr="f5d03d6ab6b8fd50bb4565fcf8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d03d6ab6b8fd50bb4565fcf820483"/>
                    <pic:cNvPicPr>
                      <a:picLocks noChangeAspect="1"/>
                    </pic:cNvPicPr>
                  </pic:nvPicPr>
                  <pic:blipFill>
                    <a:blip r:embed="rId18"/>
                    <a:stretch>
                      <a:fillRect/>
                    </a:stretch>
                  </pic:blipFill>
                  <pic:spPr>
                    <a:xfrm>
                      <a:off x="0" y="0"/>
                      <a:ext cx="2752725" cy="3678555"/>
                    </a:xfrm>
                    <a:prstGeom prst="rect">
                      <a:avLst/>
                    </a:prstGeom>
                  </pic:spPr>
                </pic:pic>
              </a:graphicData>
            </a:graphic>
          </wp:inline>
        </w:drawing>
      </w:r>
    </w:p>
    <w:p>
      <w:pPr>
        <w:pStyle w:val="9"/>
        <w:rPr>
          <w:rFonts w:hint="eastAsia" w:ascii="宋体" w:hAnsi="宋体" w:eastAsia="宋体" w:cs="宋体"/>
          <w:b/>
          <w:bCs/>
          <w:kern w:val="2"/>
          <w:sz w:val="21"/>
          <w:szCs w:val="24"/>
          <w:lang w:val="en-US" w:eastAsia="zh-CN" w:bidi="ar-SA"/>
        </w:rPr>
      </w:pP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冲击试验仪装置符合GB9706.1-2020标准本机以规定一定重量钢球调整在一定的高度，使钢球只有落下中试料，视其受损程度，以此来判断产品的质量；</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技术参数：</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落球跌落高度：0-2000MM可调</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落球控制方式：自由落体</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 xml:space="preserve">钢球直径50MM  </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 xml:space="preserve">钢球重量：500g  </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 xml:space="preserve">使用电源：220V 50HZ </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机台尺寸：50*50*220cm</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机台重量：15kg</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垂直面测试：冲击方式-钟摆运动</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冲击球运动半径：1.3m</w:t>
      </w:r>
    </w:p>
    <w:p>
      <w:pPr>
        <w:pStyle w:val="14"/>
        <w:shd w:val="clear" w:color="auto" w:fill="FFFFFF"/>
        <w:spacing w:before="0" w:beforeAutospacing="0" w:after="0" w:afterAutospacing="0"/>
        <w:jc w:val="both"/>
        <w:rPr>
          <w:rFonts w:hint="eastAsia" w:cs="宋体"/>
          <w:b/>
          <w:bCs/>
          <w:sz w:val="28"/>
          <w:szCs w:val="28"/>
          <w:shd w:val="clear" w:color="auto" w:fill="FFFFFF"/>
        </w:rPr>
      </w:pPr>
    </w:p>
    <w:p>
      <w:pPr>
        <w:pStyle w:val="14"/>
        <w:shd w:val="clear" w:color="auto" w:fill="FFFFFF"/>
        <w:spacing w:before="0" w:beforeAutospacing="0" w:after="0" w:afterAutospacing="0"/>
        <w:jc w:val="center"/>
        <w:rPr>
          <w:rFonts w:hint="eastAsia" w:cs="宋体"/>
          <w:b/>
          <w:bCs/>
          <w:sz w:val="28"/>
          <w:szCs w:val="28"/>
          <w:shd w:val="clear" w:color="auto" w:fill="FFFFFF"/>
        </w:rPr>
      </w:pPr>
    </w:p>
    <w:p>
      <w:pPr>
        <w:pStyle w:val="14"/>
        <w:shd w:val="clear" w:color="auto" w:fill="FFFFFF"/>
        <w:spacing w:before="0" w:beforeAutospacing="0" w:after="0" w:afterAutospacing="0"/>
        <w:jc w:val="center"/>
        <w:rPr>
          <w:rFonts w:hint="eastAsia" w:cs="宋体"/>
          <w:b/>
          <w:bCs/>
          <w:sz w:val="28"/>
          <w:szCs w:val="28"/>
          <w:shd w:val="clear" w:color="auto" w:fill="FFFFFF"/>
        </w:rPr>
      </w:pPr>
    </w:p>
    <w:p>
      <w:pPr>
        <w:pStyle w:val="14"/>
        <w:shd w:val="clear" w:color="auto" w:fill="FFFFFF"/>
        <w:spacing w:before="0" w:beforeAutospacing="0" w:after="0" w:afterAutospacing="0"/>
        <w:jc w:val="center"/>
        <w:rPr>
          <w:rFonts w:hint="eastAsia" w:cs="宋体"/>
          <w:b/>
          <w:bCs/>
          <w:sz w:val="28"/>
          <w:szCs w:val="28"/>
          <w:shd w:val="clear" w:color="auto" w:fill="FFFFFF"/>
        </w:rPr>
      </w:pPr>
      <w:r>
        <w:rPr>
          <w:rFonts w:hint="eastAsia" w:cs="宋体"/>
          <w:b/>
          <w:bCs/>
          <w:sz w:val="28"/>
          <w:szCs w:val="28"/>
          <w:shd w:val="clear" w:color="auto" w:fill="FFFFFF"/>
        </w:rPr>
        <w:t>电源线拉力扭转试验机</w:t>
      </w:r>
    </w:p>
    <w:p>
      <w:pPr>
        <w:pStyle w:val="14"/>
        <w:shd w:val="clear" w:color="auto" w:fill="FFFFFF"/>
        <w:spacing w:before="0" w:beforeAutospacing="0" w:after="0" w:afterAutospacing="0"/>
        <w:ind w:firstLine="3092" w:firstLineChars="1100"/>
        <w:jc w:val="both"/>
        <w:rPr>
          <w:rFonts w:hint="eastAsia" w:cs="宋体"/>
          <w:b/>
          <w:bCs/>
          <w:sz w:val="28"/>
          <w:szCs w:val="28"/>
          <w:shd w:val="clear" w:color="auto" w:fill="FFFFFF"/>
        </w:rPr>
      </w:pPr>
    </w:p>
    <w:p>
      <w:pPr>
        <w:pStyle w:val="14"/>
        <w:shd w:val="clear" w:color="auto" w:fill="FFFFFF"/>
        <w:spacing w:before="0" w:beforeAutospacing="0" w:after="0" w:afterAutospacing="0"/>
        <w:jc w:val="center"/>
        <w:rPr>
          <w:rFonts w:hint="eastAsia" w:eastAsia="宋体" w:cs="宋体"/>
          <w:sz w:val="21"/>
          <w:szCs w:val="21"/>
          <w:lang w:eastAsia="zh-CN"/>
        </w:rPr>
      </w:pPr>
      <w:r>
        <w:rPr>
          <w:rFonts w:hint="eastAsia" w:eastAsia="宋体" w:cs="宋体"/>
          <w:sz w:val="21"/>
          <w:szCs w:val="21"/>
          <w:lang w:eastAsia="zh-CN"/>
        </w:rPr>
        <w:drawing>
          <wp:inline distT="0" distB="0" distL="114300" distR="114300">
            <wp:extent cx="3602355" cy="3009265"/>
            <wp:effectExtent l="0" t="0" r="635" b="17145"/>
            <wp:docPr id="76" name="图片 76" descr="14fcdec4efc123ab05c57085c832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4fcdec4efc123ab05c57085c832f89"/>
                    <pic:cNvPicPr>
                      <a:picLocks noChangeAspect="1"/>
                    </pic:cNvPicPr>
                  </pic:nvPicPr>
                  <pic:blipFill>
                    <a:blip r:embed="rId19"/>
                    <a:stretch>
                      <a:fillRect/>
                    </a:stretch>
                  </pic:blipFill>
                  <pic:spPr>
                    <a:xfrm rot="5400000">
                      <a:off x="0" y="0"/>
                      <a:ext cx="3602355" cy="3009265"/>
                    </a:xfrm>
                    <a:prstGeom prst="rect">
                      <a:avLst/>
                    </a:prstGeom>
                  </pic:spPr>
                </pic:pic>
              </a:graphicData>
            </a:graphic>
          </wp:inline>
        </w:drawing>
      </w:r>
    </w:p>
    <w:p>
      <w:pPr>
        <w:pStyle w:val="14"/>
        <w:shd w:val="clear" w:color="auto" w:fill="FFFFFF"/>
        <w:spacing w:before="0" w:beforeAutospacing="0" w:after="0" w:afterAutospacing="0"/>
        <w:jc w:val="both"/>
        <w:rPr>
          <w:rFonts w:hint="eastAsia"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
          <w:kern w:val="0"/>
          <w:szCs w:val="21"/>
        </w:rPr>
      </w:pPr>
      <w:r>
        <w:rPr>
          <w:rFonts w:hint="eastAsia" w:ascii="宋体" w:hAnsi="宋体" w:cs="宋体"/>
          <w:b/>
          <w:kern w:val="0"/>
          <w:szCs w:val="21"/>
        </w:rPr>
        <w:t>概述：</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
          <w:kern w:val="0"/>
          <w:szCs w:val="21"/>
        </w:rPr>
      </w:pPr>
      <w:r>
        <w:rPr>
          <w:rFonts w:hint="eastAsia" w:ascii="宋体" w:hAnsi="宋体" w:cs="宋体"/>
          <w:color w:val="000000"/>
          <w:szCs w:val="21"/>
        </w:rPr>
        <w:t>依据GB9706</w:t>
      </w:r>
      <w:r>
        <w:rPr>
          <w:rFonts w:hint="eastAsia" w:ascii="宋体" w:hAnsi="宋体" w:eastAsia="宋体" w:cs="宋体"/>
          <w:color w:val="000000"/>
          <w:szCs w:val="21"/>
        </w:rPr>
        <w:t>中8.11.3.5的要求、</w:t>
      </w:r>
      <w:r>
        <w:rPr>
          <w:rFonts w:hint="eastAsia" w:ascii="宋体" w:hAnsi="宋体" w:cs="宋体"/>
          <w:color w:val="000000"/>
          <w:szCs w:val="21"/>
        </w:rPr>
        <w:t>IEC335-1、IEC60884、GB2099.1-2008、GB4706-2005、GB7000.1-2015、GB8898-2011等标准，用于测试家用及类似用途电器的扭力试验，电源线夹紧装置是否牢固而设计的。本机采用力矩电机所产生的力，对被试样品的电源线进行拉力试验。考虑到电器产品的电源出线的位置各有不同，本机在结构上将力矩电机装在有一个活动套的立柱止，而立柱又装在有四个轮子的底座上，工作头上下左右位置的调节十分方便。</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
          <w:kern w:val="0"/>
          <w:szCs w:val="21"/>
        </w:rPr>
      </w:pPr>
      <w:r>
        <w:rPr>
          <w:rFonts w:hint="eastAsia" w:ascii="宋体" w:hAnsi="宋体" w:cs="宋体"/>
          <w:b/>
          <w:kern w:val="0"/>
          <w:szCs w:val="21"/>
        </w:rPr>
        <w:t>技术特性：</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25"/>
          <w:rFonts w:hint="eastAsia" w:ascii="宋体" w:hAnsi="宋体" w:cs="宋体"/>
          <w:szCs w:val="21"/>
        </w:rPr>
      </w:pPr>
      <w:r>
        <w:rPr>
          <w:rStyle w:val="25"/>
          <w:rFonts w:hint="eastAsia" w:ascii="宋体" w:hAnsi="宋体" w:cs="宋体"/>
          <w:szCs w:val="21"/>
        </w:rPr>
        <w:t>1拉力值：30N、40N、60N、80N、100N、120N</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25"/>
          <w:rFonts w:hint="eastAsia" w:ascii="宋体" w:hAnsi="宋体" w:cs="宋体"/>
          <w:szCs w:val="21"/>
        </w:rPr>
      </w:pPr>
      <w:r>
        <w:rPr>
          <w:rStyle w:val="25"/>
          <w:rFonts w:hint="eastAsia" w:ascii="宋体" w:hAnsi="宋体" w:cs="宋体"/>
          <w:szCs w:val="21"/>
        </w:rPr>
        <w:t>2扭矩值：0.08、0.1、0.15、0.25、0.35N.m</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25"/>
          <w:rFonts w:hint="eastAsia" w:ascii="宋体" w:hAnsi="宋体" w:cs="宋体"/>
          <w:szCs w:val="21"/>
        </w:rPr>
      </w:pPr>
      <w:r>
        <w:rPr>
          <w:rStyle w:val="25"/>
          <w:rFonts w:hint="eastAsia" w:ascii="宋体" w:hAnsi="宋体" w:cs="宋体"/>
          <w:szCs w:val="21"/>
        </w:rPr>
        <w:t>3拉力试验次数：0~9999次内可预置</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25"/>
          <w:rFonts w:hint="eastAsia" w:ascii="宋体" w:hAnsi="宋体" w:cs="宋体"/>
          <w:szCs w:val="21"/>
        </w:rPr>
      </w:pPr>
      <w:r>
        <w:rPr>
          <w:rStyle w:val="25"/>
          <w:rFonts w:hint="eastAsia" w:ascii="宋体" w:hAnsi="宋体" w:cs="宋体"/>
          <w:szCs w:val="21"/>
        </w:rPr>
        <w:t>4每次拉力持续时间：1S</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25"/>
          <w:rFonts w:hint="eastAsia" w:ascii="宋体" w:hAnsi="宋体" w:cs="宋体"/>
          <w:szCs w:val="21"/>
        </w:rPr>
      </w:pPr>
      <w:r>
        <w:rPr>
          <w:rStyle w:val="25"/>
          <w:rFonts w:hint="eastAsia" w:ascii="宋体" w:hAnsi="宋体" w:cs="宋体"/>
          <w:szCs w:val="21"/>
        </w:rPr>
        <w:t>5扭力时间：1min</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sz w:val="21"/>
          <w:szCs w:val="21"/>
          <w:lang w:val="en-US" w:eastAsia="zh-CN"/>
        </w:rPr>
      </w:pPr>
      <w:r>
        <w:rPr>
          <w:rStyle w:val="25"/>
          <w:rFonts w:hint="eastAsia" w:ascii="宋体" w:hAnsi="宋体" w:cs="宋体"/>
          <w:szCs w:val="21"/>
        </w:rPr>
        <w:t>6空压机自</w:t>
      </w:r>
      <w:r>
        <w:rPr>
          <w:rStyle w:val="25"/>
          <w:rFonts w:hint="eastAsia" w:ascii="宋体" w:hAnsi="宋体" w:cs="宋体"/>
          <w:szCs w:val="21"/>
          <w:lang w:eastAsia="zh-CN"/>
        </w:rPr>
        <w:t>备</w:t>
      </w:r>
    </w:p>
    <w:p>
      <w:pPr>
        <w:pStyle w:val="4"/>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jc w:val="center"/>
        <w:rPr>
          <w:rFonts w:ascii="宋体" w:hAnsi="宋体" w:cs="宋体"/>
          <w:b/>
          <w:color w:val="000000"/>
          <w:sz w:val="28"/>
          <w:szCs w:val="28"/>
        </w:rPr>
      </w:pPr>
      <w:r>
        <w:rPr>
          <w:rFonts w:hint="eastAsia" w:ascii="宋体" w:hAnsi="宋体" w:cs="宋体"/>
          <w:b/>
          <w:color w:val="000000"/>
          <w:sz w:val="28"/>
          <w:szCs w:val="28"/>
        </w:rPr>
        <w:t>漏电起痕试验仪</w:t>
      </w:r>
    </w:p>
    <w:p>
      <w:pPr>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2512060" cy="3348990"/>
            <wp:effectExtent l="0" t="0" r="2540" b="3810"/>
            <wp:docPr id="28" name="图片 28" descr="漏电起痕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漏电起痕121"/>
                    <pic:cNvPicPr>
                      <a:picLocks noChangeAspect="1"/>
                    </pic:cNvPicPr>
                  </pic:nvPicPr>
                  <pic:blipFill>
                    <a:blip r:embed="rId20"/>
                    <a:stretch>
                      <a:fillRect/>
                    </a:stretch>
                  </pic:blipFill>
                  <pic:spPr>
                    <a:xfrm>
                      <a:off x="0" y="0"/>
                      <a:ext cx="2512060" cy="33489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Arial" w:hAnsi="Arial" w:cs="Arial"/>
          <w:color w:val="000000"/>
          <w:kern w:val="0"/>
        </w:rPr>
      </w:pPr>
      <w:r>
        <w:rPr>
          <w:rFonts w:ascii="Arial" w:hAnsi="宋体" w:cs="Arial"/>
          <w:b/>
          <w:color w:val="000000"/>
          <w:kern w:val="0"/>
        </w:rPr>
        <w:t>依据标准</w:t>
      </w:r>
      <w:r>
        <w:rPr>
          <w:rFonts w:ascii="Arial" w:hAnsi="宋体" w:cs="Arial"/>
          <w:color w:val="000000"/>
          <w:kern w:val="0"/>
        </w:rPr>
        <w:t>：</w:t>
      </w:r>
      <w:r>
        <w:rPr>
          <w:rFonts w:ascii="Arial" w:hAnsi="Arial" w:cs="Arial"/>
          <w:color w:val="000000"/>
          <w:kern w:val="0"/>
        </w:rPr>
        <w:t xml:space="preserve"> </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Arial" w:hAnsi="Arial" w:cs="Arial"/>
          <w:color w:val="000000"/>
          <w:kern w:val="0"/>
        </w:rPr>
      </w:pPr>
      <w:r>
        <w:rPr>
          <w:rFonts w:hint="eastAsia" w:ascii="Arial" w:hAnsi="Arial" w:cs="Arial"/>
          <w:color w:val="000000"/>
          <w:kern w:val="0"/>
        </w:rPr>
        <w:t xml:space="preserve">    </w:t>
      </w:r>
      <w:r>
        <w:rPr>
          <w:rFonts w:ascii="Arial" w:hAnsi="Arial" w:cs="Arial"/>
          <w:color w:val="000000"/>
          <w:kern w:val="0"/>
        </w:rPr>
        <w:t xml:space="preserve">IEC60112 </w:t>
      </w:r>
      <w:r>
        <w:rPr>
          <w:rFonts w:ascii="Arial" w:hAnsi="宋体" w:cs="Arial"/>
          <w:color w:val="000000"/>
          <w:kern w:val="0"/>
        </w:rPr>
        <w:t>：</w:t>
      </w:r>
      <w:r>
        <w:rPr>
          <w:rFonts w:ascii="Arial" w:hAnsi="Arial" w:cs="Arial"/>
          <w:color w:val="000000"/>
          <w:kern w:val="0"/>
        </w:rPr>
        <w:t xml:space="preserve"> 2003 /GB4207-2003</w:t>
      </w:r>
      <w:r>
        <w:rPr>
          <w:rFonts w:ascii="Arial" w:hAnsi="宋体" w:cs="Arial"/>
          <w:color w:val="000000"/>
          <w:kern w:val="0"/>
        </w:rPr>
        <w:t>《固体绝缘材料耐电痕化指数和相比电痕化指数的测定方法》，</w:t>
      </w:r>
      <w:r>
        <w:rPr>
          <w:rFonts w:ascii="Arial" w:hAnsi="Arial" w:cs="Arial"/>
          <w:color w:val="000000"/>
          <w:kern w:val="0"/>
        </w:rPr>
        <w:t xml:space="preserve"> UL746A </w:t>
      </w:r>
      <w:r>
        <w:rPr>
          <w:rFonts w:ascii="Arial" w:hAnsi="宋体" w:cs="Arial"/>
          <w:color w:val="000000"/>
          <w:kern w:val="0"/>
        </w:rPr>
        <w:t>、</w:t>
      </w:r>
      <w:r>
        <w:rPr>
          <w:rFonts w:ascii="Arial" w:hAnsi="Arial" w:cs="Arial"/>
          <w:color w:val="000000"/>
          <w:kern w:val="0"/>
        </w:rPr>
        <w:t xml:space="preserve"> ASTM D 3638-92 </w:t>
      </w:r>
      <w:r>
        <w:rPr>
          <w:rFonts w:ascii="Arial" w:hAnsi="宋体" w:cs="Arial"/>
          <w:color w:val="000000"/>
          <w:kern w:val="0"/>
        </w:rPr>
        <w:t>、</w:t>
      </w:r>
      <w:r>
        <w:rPr>
          <w:rFonts w:ascii="Arial" w:hAnsi="Arial" w:cs="Arial"/>
          <w:color w:val="000000"/>
          <w:kern w:val="0"/>
        </w:rPr>
        <w:t xml:space="preserve"> DIN 53480</w:t>
      </w:r>
      <w:r>
        <w:rPr>
          <w:rFonts w:ascii="Arial" w:hAnsi="宋体" w:cs="Arial"/>
          <w:color w:val="000000"/>
          <w:kern w:val="0"/>
        </w:rPr>
        <w:t>等标准规定的仿真试验项目。</w:t>
      </w:r>
      <w:r>
        <w:rPr>
          <w:rFonts w:ascii="Arial" w:hAnsi="Arial" w:cs="Arial"/>
          <w:color w:val="000000"/>
          <w:kern w:val="0"/>
        </w:rPr>
        <w:t xml:space="preserve"> </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Arial" w:hAnsi="Arial" w:cs="Arial"/>
          <w:b/>
          <w:color w:val="000000"/>
          <w:kern w:val="0"/>
        </w:rPr>
      </w:pPr>
      <w:r>
        <w:rPr>
          <w:rFonts w:ascii="Arial" w:hAnsi="宋体" w:cs="Arial"/>
          <w:b/>
          <w:color w:val="000000"/>
          <w:kern w:val="0"/>
        </w:rPr>
        <w:t>产品特点：</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Arial" w:hAnsi="Arial" w:cs="Arial"/>
          <w:color w:val="000000"/>
          <w:kern w:val="0"/>
        </w:rPr>
      </w:pPr>
      <w:r>
        <w:rPr>
          <w:rFonts w:hint="eastAsia" w:ascii="Arial" w:hAnsi="宋体" w:cs="Arial"/>
          <w:color w:val="000000"/>
          <w:kern w:val="0"/>
        </w:rPr>
        <w:t xml:space="preserve">    </w:t>
      </w:r>
      <w:r>
        <w:rPr>
          <w:rFonts w:ascii="Arial" w:hAnsi="宋体" w:cs="Arial"/>
          <w:color w:val="000000"/>
          <w:kern w:val="0"/>
        </w:rPr>
        <w:t>在固体绝缘材料表面上，在规定尺寸</w:t>
      </w:r>
      <w:r>
        <w:rPr>
          <w:rFonts w:ascii="Arial" w:hAnsi="Arial" w:cs="Arial"/>
          <w:color w:val="000000"/>
          <w:kern w:val="0"/>
        </w:rPr>
        <w:t xml:space="preserve"> (2mm×5mm) </w:t>
      </w:r>
      <w:r>
        <w:rPr>
          <w:rFonts w:ascii="Arial" w:hAnsi="宋体" w:cs="Arial"/>
          <w:color w:val="000000"/>
          <w:kern w:val="0"/>
        </w:rPr>
        <w:t>的铂电极之间，施加某一电压并定时</w:t>
      </w:r>
      <w:r>
        <w:rPr>
          <w:rFonts w:ascii="Arial" w:hAnsi="Arial" w:cs="Arial"/>
          <w:color w:val="000000"/>
          <w:kern w:val="0"/>
        </w:rPr>
        <w:t xml:space="preserve"> (30s) </w:t>
      </w:r>
      <w:r>
        <w:rPr>
          <w:rFonts w:ascii="Arial" w:hAnsi="宋体" w:cs="Arial"/>
          <w:color w:val="000000"/>
          <w:kern w:val="0"/>
        </w:rPr>
        <w:t>定高度</w:t>
      </w:r>
      <w:r>
        <w:rPr>
          <w:rFonts w:ascii="Arial" w:hAnsi="Arial" w:cs="Arial"/>
          <w:color w:val="000000"/>
          <w:kern w:val="0"/>
        </w:rPr>
        <w:t xml:space="preserve"> (35mm) </w:t>
      </w:r>
      <w:r>
        <w:rPr>
          <w:rFonts w:ascii="Arial" w:hAnsi="宋体" w:cs="Arial"/>
          <w:color w:val="000000"/>
          <w:kern w:val="0"/>
        </w:rPr>
        <w:t>滴下规定液滴体积的污染液体</w:t>
      </w:r>
      <w:r>
        <w:rPr>
          <w:rFonts w:ascii="Arial" w:hAnsi="Arial" w:cs="Arial"/>
          <w:color w:val="000000"/>
          <w:kern w:val="0"/>
        </w:rPr>
        <w:t xml:space="preserve"> (0.1%NH 4 CL) </w:t>
      </w:r>
      <w:r>
        <w:rPr>
          <w:rFonts w:ascii="Arial" w:hAnsi="宋体" w:cs="Arial"/>
          <w:color w:val="000000"/>
          <w:kern w:val="0"/>
        </w:rPr>
        <w:t>，用以评价固体绝缘材料表面在电场和污染介质联合作用下的耐受能力，测定其相比电痕化指数</w:t>
      </w:r>
      <w:r>
        <w:rPr>
          <w:rFonts w:ascii="Arial" w:hAnsi="Arial" w:cs="Arial"/>
          <w:color w:val="000000"/>
          <w:kern w:val="0"/>
        </w:rPr>
        <w:t xml:space="preserve"> (CT1) </w:t>
      </w:r>
      <w:r>
        <w:rPr>
          <w:rFonts w:ascii="Arial" w:hAnsi="宋体" w:cs="Arial"/>
          <w:color w:val="000000"/>
          <w:kern w:val="0"/>
        </w:rPr>
        <w:t>和耐电痕化指数</w:t>
      </w:r>
      <w:r>
        <w:rPr>
          <w:rFonts w:ascii="Arial" w:hAnsi="Arial" w:cs="Arial"/>
          <w:color w:val="000000"/>
          <w:kern w:val="0"/>
        </w:rPr>
        <w:t xml:space="preserve"> (PT1) </w:t>
      </w:r>
      <w:r>
        <w:rPr>
          <w:rFonts w:ascii="Arial" w:hAnsi="宋体" w:cs="Arial"/>
          <w:color w:val="000000"/>
          <w:kern w:val="0"/>
        </w:rPr>
        <w:t>。</w:t>
      </w:r>
      <w:r>
        <w:rPr>
          <w:rFonts w:ascii="Arial" w:hAnsi="Arial" w:cs="Arial"/>
          <w:color w:val="000000"/>
          <w:kern w:val="0"/>
        </w:rPr>
        <w:t xml:space="preserve">  </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Arial" w:hAnsi="Arial" w:cs="Arial"/>
          <w:color w:val="000000"/>
          <w:kern w:val="0"/>
        </w:rPr>
      </w:pPr>
      <w:r>
        <w:rPr>
          <w:rFonts w:ascii="Arial" w:hAnsi="宋体" w:cs="Arial"/>
          <w:b/>
          <w:color w:val="000000"/>
          <w:kern w:val="0"/>
        </w:rPr>
        <w:t>适用范围</w:t>
      </w:r>
      <w:r>
        <w:rPr>
          <w:rFonts w:ascii="Arial" w:hAnsi="宋体" w:cs="Arial"/>
          <w:color w:val="000000"/>
          <w:kern w:val="0"/>
        </w:rPr>
        <w:t>：</w:t>
      </w:r>
      <w:r>
        <w:rPr>
          <w:rFonts w:ascii="Arial" w:hAnsi="Arial" w:cs="Arial"/>
          <w:color w:val="000000"/>
          <w:kern w:val="0"/>
        </w:rPr>
        <w:t xml:space="preserve"> </w:t>
      </w:r>
    </w:p>
    <w:p>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rFonts w:ascii="Arial" w:hAnsi="宋体" w:cs="Arial"/>
          <w:color w:val="000000"/>
          <w:kern w:val="0"/>
        </w:rPr>
        <w:t>电痕化指数试验仪适用于照明设备、低压电器、家用电器、机床电器、电机、电动工具、电子仪器、电工仪表、信息技术设备的研究、生产和质检部门，也适用于绝缘材料、工程塑料、电气连接件、辅件行业。</w:t>
      </w:r>
      <w:r>
        <w:rPr>
          <w:rFonts w:ascii="Arial" w:hAnsi="Arial" w:cs="Arial"/>
          <w:color w:val="000000"/>
          <w:kern w:val="0"/>
        </w:rPr>
        <w:t xml:space="preserve"> </w:t>
      </w:r>
    </w:p>
    <w:p>
      <w:pPr>
        <w:widowControl/>
        <w:spacing w:line="360" w:lineRule="auto"/>
        <w:jc w:val="left"/>
        <w:rPr>
          <w:rFonts w:ascii="Arial" w:hAnsi="Arial" w:cs="Arial"/>
          <w:b/>
          <w:bCs/>
          <w:color w:val="000000"/>
          <w:kern w:val="0"/>
        </w:rPr>
      </w:pPr>
      <w:r>
        <w:rPr>
          <w:rFonts w:hint="eastAsia" w:ascii="Arial" w:hAnsi="Arial" w:cs="Arial"/>
          <w:b/>
          <w:bCs/>
          <w:color w:val="000000"/>
          <w:kern w:val="0"/>
        </w:rPr>
        <w:t>主要技术参数：</w:t>
      </w:r>
    </w:p>
    <w:tbl>
      <w:tblPr>
        <w:tblStyle w:val="15"/>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7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电极材料</w:t>
            </w:r>
          </w:p>
        </w:tc>
        <w:tc>
          <w:tcPr>
            <w:tcW w:w="7721"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试验电极</w:t>
            </w:r>
            <w:r>
              <w:rPr>
                <w:rFonts w:ascii="Arial" w:hAnsi="Arial" w:cs="Arial"/>
                <w:color w:val="000000"/>
                <w:kern w:val="0"/>
              </w:rPr>
              <w:t xml:space="preserve"> - </w:t>
            </w:r>
            <w:r>
              <w:rPr>
                <w:rFonts w:ascii="Arial" w:hAnsi="宋体" w:cs="Arial"/>
                <w:color w:val="000000"/>
                <w:kern w:val="0"/>
              </w:rPr>
              <w:t>铂，电极接杆</w:t>
            </w:r>
            <w:r>
              <w:rPr>
                <w:rFonts w:ascii="Arial" w:hAnsi="Arial" w:cs="Arial"/>
                <w:color w:val="000000"/>
                <w:kern w:val="0"/>
              </w:rPr>
              <w:t xml:space="preserve"> - </w:t>
            </w:r>
            <w:r>
              <w:rPr>
                <w:rFonts w:ascii="Arial" w:hAnsi="宋体" w:cs="Arial"/>
                <w:color w:val="000000"/>
                <w:kern w:val="0"/>
              </w:rPr>
              <w:t>银</w:t>
            </w:r>
            <w:r>
              <w:rPr>
                <w:rFonts w:ascii="Arial" w:hAnsi="Arial" w:cs="Arial"/>
                <w:color w:val="000000"/>
                <w:kern w:val="0"/>
              </w:rPr>
              <w:t xml:space="preserve"> </w:t>
            </w:r>
            <w:r>
              <w:rPr>
                <w:rFonts w:ascii="Arial" w:hAnsi="宋体" w:cs="Arial"/>
                <w:color w:val="000000"/>
                <w:kern w:val="0"/>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电极尺寸</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(2mm±0.1mm)×(5mm±0.1mm)×(40mm±5mm) </w:t>
            </w:r>
            <w:r>
              <w:rPr>
                <w:rFonts w:ascii="Arial" w:hAnsi="宋体" w:cs="Arial"/>
                <w:color w:val="000000"/>
                <w:kern w:val="0"/>
              </w:rPr>
              <w:t>，铂电极</w:t>
            </w:r>
            <w:r>
              <w:rPr>
                <w:rFonts w:ascii="Arial" w:hAnsi="Arial" w:cs="Arial"/>
                <w:color w:val="000000"/>
                <w:kern w:val="0"/>
              </w:rPr>
              <w:t xml:space="preserve"> </w:t>
            </w:r>
            <w:r>
              <w:rPr>
                <w:rFonts w:hint="eastAsia" w:ascii="Arial" w:hAnsi="Arial" w:cs="Arial"/>
                <w:color w:val="000000"/>
                <w:kern w:val="0"/>
              </w:rPr>
              <w:t>5</w:t>
            </w:r>
            <w:r>
              <w:rPr>
                <w:rFonts w:ascii="Arial" w:hAnsi="Arial" w:cs="Arial"/>
                <w:color w:val="000000"/>
                <w:kern w:val="0"/>
              </w:rPr>
              <w:t xml:space="preserve">mm </w:t>
            </w:r>
            <w:r>
              <w:rPr>
                <w:rFonts w:ascii="Arial" w:hAnsi="宋体" w:cs="Arial"/>
                <w:color w:val="000000"/>
                <w:kern w:val="0"/>
              </w:rPr>
              <w:t>，</w:t>
            </w:r>
            <w:r>
              <w:rPr>
                <w:rFonts w:ascii="Arial" w:hAnsi="Arial" w:cs="Arial"/>
                <w:color w:val="000000"/>
                <w:kern w:val="0"/>
              </w:rPr>
              <w:t xml:space="preserve"> 30°±2° </w:t>
            </w:r>
            <w:r>
              <w:rPr>
                <w:rFonts w:ascii="Arial" w:hAnsi="宋体" w:cs="Arial"/>
                <w:color w:val="000000"/>
                <w:kern w:val="0"/>
              </w:rPr>
              <w:t>斜面；</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电极距离</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4.0mm±0.01mm </w:t>
            </w:r>
            <w:r>
              <w:rPr>
                <w:rFonts w:ascii="Arial" w:hAnsi="宋体" w:cs="Arial"/>
                <w:color w:val="000000"/>
                <w:kern w:val="0"/>
              </w:rPr>
              <w:t>，夹角</w:t>
            </w:r>
            <w:r>
              <w:rPr>
                <w:rFonts w:ascii="Arial" w:hAnsi="Arial" w:cs="Arial"/>
                <w:color w:val="000000"/>
                <w:kern w:val="0"/>
              </w:rPr>
              <w:t xml:space="preserve"> 60°±5°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电极压力</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1.00N±0.001N </w:t>
            </w:r>
            <w:r>
              <w:rPr>
                <w:rFonts w:ascii="Arial" w:hAnsi="宋体" w:cs="Arial"/>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试液电阻</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A </w:t>
            </w:r>
            <w:r>
              <w:rPr>
                <w:rFonts w:ascii="Arial" w:hAnsi="宋体" w:cs="Arial"/>
                <w:color w:val="000000"/>
                <w:kern w:val="0"/>
              </w:rPr>
              <w:t>液</w:t>
            </w:r>
            <w:r>
              <w:rPr>
                <w:rFonts w:ascii="Arial" w:hAnsi="Arial" w:cs="Arial"/>
                <w:color w:val="000000"/>
                <w:kern w:val="0"/>
              </w:rPr>
              <w:t xml:space="preserve"> 0.1%NH 4 Cl </w:t>
            </w:r>
            <w:r>
              <w:rPr>
                <w:rFonts w:ascii="Arial" w:hAnsi="宋体" w:cs="Arial"/>
                <w:color w:val="000000"/>
                <w:kern w:val="0"/>
              </w:rPr>
              <w:t>，</w:t>
            </w:r>
            <w:r>
              <w:rPr>
                <w:rFonts w:ascii="Arial" w:hAnsi="Arial" w:cs="Arial"/>
                <w:color w:val="000000"/>
                <w:kern w:val="0"/>
              </w:rPr>
              <w:t xml:space="preserve"> 3.95±0.05Ωm </w:t>
            </w:r>
            <w:r>
              <w:rPr>
                <w:rFonts w:ascii="Arial" w:hAnsi="宋体" w:cs="Arial"/>
                <w:color w:val="000000"/>
                <w:kern w:val="0"/>
              </w:rPr>
              <w:t>，</w:t>
            </w:r>
            <w:r>
              <w:rPr>
                <w:rFonts w:ascii="Arial" w:hAnsi="Arial" w:cs="Arial"/>
                <w:color w:val="000000"/>
                <w:kern w:val="0"/>
              </w:rPr>
              <w:t xml:space="preserve"> B </w:t>
            </w:r>
            <w:r>
              <w:rPr>
                <w:rFonts w:ascii="Arial" w:hAnsi="宋体" w:cs="Arial"/>
                <w:color w:val="000000"/>
                <w:kern w:val="0"/>
              </w:rPr>
              <w:t>液</w:t>
            </w:r>
            <w:r>
              <w:rPr>
                <w:rFonts w:ascii="Arial" w:hAnsi="Arial" w:cs="Arial"/>
                <w:color w:val="000000"/>
                <w:kern w:val="0"/>
              </w:rPr>
              <w:t xml:space="preserve"> 1.98±0.05Ωm </w:t>
            </w:r>
            <w:r>
              <w:rPr>
                <w:rFonts w:ascii="Arial" w:hAnsi="宋体" w:cs="Arial"/>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液滴体积</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20 </w:t>
            </w:r>
            <w:r>
              <w:rPr>
                <w:rFonts w:ascii="Arial" w:hAnsi="宋体" w:cs="Arial"/>
                <w:color w:val="000000"/>
                <w:kern w:val="0"/>
              </w:rPr>
              <w:t>滴</w:t>
            </w:r>
            <w:r>
              <w:rPr>
                <w:rFonts w:ascii="Arial" w:hAnsi="Arial" w:cs="Arial"/>
                <w:color w:val="000000"/>
                <w:kern w:val="0"/>
              </w:rPr>
              <w:t xml:space="preserve"> 0.380g </w:t>
            </w:r>
            <w:r>
              <w:rPr>
                <w:rFonts w:ascii="Arial" w:hAnsi="宋体" w:cs="Arial"/>
                <w:color w:val="000000"/>
                <w:kern w:val="0"/>
              </w:rPr>
              <w:t>～</w:t>
            </w:r>
            <w:r>
              <w:rPr>
                <w:rFonts w:ascii="Arial" w:hAnsi="Arial" w:cs="Arial"/>
                <w:color w:val="000000"/>
                <w:kern w:val="0"/>
              </w:rPr>
              <w:t xml:space="preserve"> 0.480g </w:t>
            </w:r>
            <w:r>
              <w:rPr>
                <w:rFonts w:ascii="Arial" w:hAnsi="宋体" w:cs="Arial"/>
                <w:color w:val="000000"/>
                <w:kern w:val="0"/>
              </w:rPr>
              <w:t>，</w:t>
            </w:r>
            <w:r>
              <w:rPr>
                <w:rFonts w:ascii="Arial" w:hAnsi="Arial" w:cs="Arial"/>
                <w:color w:val="000000"/>
                <w:kern w:val="0"/>
              </w:rPr>
              <w:t xml:space="preserve"> 50 </w:t>
            </w:r>
            <w:r>
              <w:rPr>
                <w:rFonts w:ascii="Arial" w:hAnsi="宋体" w:cs="Arial"/>
                <w:color w:val="000000"/>
                <w:kern w:val="0"/>
              </w:rPr>
              <w:t>滴</w:t>
            </w:r>
            <w:r>
              <w:rPr>
                <w:rFonts w:ascii="Arial" w:hAnsi="Arial" w:cs="Arial"/>
                <w:color w:val="000000"/>
                <w:kern w:val="0"/>
              </w:rPr>
              <w:t xml:space="preserve"> 0.997g </w:t>
            </w:r>
            <w:r>
              <w:rPr>
                <w:rFonts w:ascii="Arial" w:hAnsi="宋体" w:cs="Arial"/>
                <w:color w:val="000000"/>
                <w:kern w:val="0"/>
              </w:rPr>
              <w:t>～</w:t>
            </w:r>
            <w:r>
              <w:rPr>
                <w:rFonts w:ascii="Arial" w:hAnsi="Arial" w:cs="Arial"/>
                <w:color w:val="000000"/>
                <w:kern w:val="0"/>
              </w:rPr>
              <w:t xml:space="preserve"> 1.147g( </w:t>
            </w:r>
            <w:r>
              <w:rPr>
                <w:rFonts w:ascii="Arial" w:hAnsi="宋体" w:cs="Arial"/>
                <w:color w:val="000000"/>
                <w:kern w:val="0"/>
              </w:rPr>
              <w:t>可微调节</w:t>
            </w:r>
            <w:r>
              <w:rPr>
                <w:rFonts w:ascii="Arial" w:hAnsi="Arial" w:cs="Arial"/>
                <w:color w:val="000000"/>
                <w:kern w:val="0"/>
              </w:rPr>
              <w:t xml:space="preserve"> )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液滴高度</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35mm±5mm( </w:t>
            </w:r>
            <w:r>
              <w:rPr>
                <w:rFonts w:ascii="Arial" w:hAnsi="宋体" w:cs="Arial"/>
                <w:color w:val="000000"/>
                <w:kern w:val="0"/>
              </w:rPr>
              <w:t>可调节</w:t>
            </w:r>
            <w:r>
              <w:rPr>
                <w:rFonts w:ascii="Arial" w:hAnsi="Arial" w:cs="Arial"/>
                <w:color w:val="000000"/>
                <w:kern w:val="0"/>
              </w:rPr>
              <w:t xml:space="preserve"> )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液滴时间</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30s±0.1s( </w:t>
            </w:r>
            <w:r>
              <w:rPr>
                <w:rFonts w:ascii="Arial" w:hAnsi="宋体" w:cs="Arial"/>
                <w:color w:val="000000"/>
                <w:kern w:val="0"/>
              </w:rPr>
              <w:t>优于标准</w:t>
            </w:r>
            <w:r>
              <w:rPr>
                <w:rFonts w:ascii="Arial" w:hAnsi="Arial" w:cs="Arial"/>
                <w:color w:val="000000"/>
                <w:kern w:val="0"/>
              </w:rPr>
              <w:t xml:space="preserve"> )( </w:t>
            </w:r>
            <w:r>
              <w:rPr>
                <w:rFonts w:ascii="Arial" w:hAnsi="宋体" w:cs="Arial"/>
                <w:color w:val="000000"/>
                <w:kern w:val="0"/>
              </w:rPr>
              <w:t>数显，可预置调节</w:t>
            </w:r>
            <w:r>
              <w:rPr>
                <w:rFonts w:ascii="Arial" w:hAnsi="Arial" w:cs="Arial"/>
                <w:color w:val="000000"/>
                <w:kern w:val="0"/>
              </w:rPr>
              <w:t xml:space="preserve"> ) </w:t>
            </w:r>
            <w:r>
              <w:rPr>
                <w:rFonts w:ascii="Arial" w:hAnsi="宋体" w:cs="Arial"/>
                <w:color w:val="000000"/>
                <w:kern w:val="0"/>
              </w:rPr>
              <w:t>，</w:t>
            </w:r>
            <w:r>
              <w:rPr>
                <w:rFonts w:ascii="Arial" w:hAnsi="Arial" w:cs="Arial"/>
                <w:color w:val="000000"/>
                <w:kern w:val="0"/>
              </w:rPr>
              <w:t xml:space="preserve"> 50 </w:t>
            </w:r>
            <w:r>
              <w:rPr>
                <w:rFonts w:ascii="Arial" w:hAnsi="宋体" w:cs="Arial"/>
                <w:color w:val="000000"/>
                <w:kern w:val="0"/>
              </w:rPr>
              <w:t>滴时间</w:t>
            </w:r>
            <w:r>
              <w:rPr>
                <w:rFonts w:ascii="Arial" w:hAnsi="Arial" w:cs="Arial"/>
                <w:color w:val="000000"/>
                <w:kern w:val="0"/>
              </w:rPr>
              <w:t xml:space="preserve"> 24.5min±2min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液滴滴数</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1 </w:t>
            </w:r>
            <w:r>
              <w:rPr>
                <w:rFonts w:ascii="Arial" w:hAnsi="宋体" w:cs="Arial"/>
                <w:color w:val="000000"/>
                <w:kern w:val="0"/>
              </w:rPr>
              <w:t>～</w:t>
            </w:r>
            <w:r>
              <w:rPr>
                <w:rFonts w:ascii="Arial" w:hAnsi="Arial" w:cs="Arial"/>
                <w:color w:val="000000"/>
                <w:kern w:val="0"/>
              </w:rPr>
              <w:t xml:space="preserve"> 9999( </w:t>
            </w:r>
            <w:r>
              <w:rPr>
                <w:rFonts w:ascii="Arial" w:hAnsi="宋体" w:cs="Arial"/>
                <w:color w:val="000000"/>
                <w:kern w:val="0"/>
              </w:rPr>
              <w:t>数显，可预置</w:t>
            </w:r>
            <w:r>
              <w:rPr>
                <w:rFonts w:ascii="Arial" w:hAnsi="Arial" w:cs="Arial"/>
                <w:color w:val="000000"/>
                <w:kern w:val="0"/>
              </w:rPr>
              <w:t xml:space="preserve"> )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试验风速</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0.2m/s( </w:t>
            </w:r>
            <w:r>
              <w:rPr>
                <w:rFonts w:ascii="Arial" w:hAnsi="宋体" w:cs="Arial"/>
                <w:color w:val="000000"/>
                <w:kern w:val="0"/>
              </w:rPr>
              <w:t>新标准</w:t>
            </w:r>
            <w:r>
              <w:rPr>
                <w:rFonts w:ascii="Arial" w:hAnsi="Arial" w:cs="Arial"/>
                <w:color w:val="000000"/>
                <w:kern w:val="0"/>
              </w:rPr>
              <w:t xml:space="preserve"> )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试验电压</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100V </w:t>
            </w:r>
            <w:r>
              <w:rPr>
                <w:rFonts w:ascii="Arial" w:hAnsi="宋体" w:cs="Arial"/>
                <w:color w:val="000000"/>
                <w:kern w:val="0"/>
              </w:rPr>
              <w:t>～</w:t>
            </w:r>
            <w:r>
              <w:rPr>
                <w:rFonts w:ascii="Arial" w:hAnsi="Arial" w:cs="Arial"/>
                <w:color w:val="000000"/>
                <w:kern w:val="0"/>
              </w:rPr>
              <w:t xml:space="preserve"> 600V(25V </w:t>
            </w:r>
            <w:r>
              <w:rPr>
                <w:rFonts w:ascii="Arial" w:hAnsi="宋体" w:cs="Arial"/>
                <w:color w:val="000000"/>
                <w:kern w:val="0"/>
              </w:rPr>
              <w:t>分度，可调节</w:t>
            </w:r>
            <w:r>
              <w:rPr>
                <w:rFonts w:ascii="Arial" w:hAnsi="Arial" w:cs="Arial"/>
                <w:color w:val="000000"/>
                <w:kern w:val="0"/>
              </w:rPr>
              <w:t xml:space="preserve"> )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电源压降</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1.0A±0.1A </w:t>
            </w:r>
            <w:r>
              <w:rPr>
                <w:rFonts w:ascii="Arial" w:hAnsi="宋体" w:cs="Arial"/>
                <w:color w:val="000000"/>
                <w:kern w:val="0"/>
              </w:rPr>
              <w:t>时</w:t>
            </w:r>
            <w:r>
              <w:rPr>
                <w:rFonts w:ascii="Arial" w:hAnsi="Arial" w:cs="Arial"/>
                <w:color w:val="000000"/>
                <w:kern w:val="0"/>
              </w:rPr>
              <w:t xml:space="preserve"> 8%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起痕判断</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0.50A±10% </w:t>
            </w:r>
            <w:r>
              <w:rPr>
                <w:rFonts w:ascii="Arial" w:hAnsi="宋体" w:cs="Arial"/>
                <w:color w:val="000000"/>
                <w:kern w:val="0"/>
              </w:rPr>
              <w:t>，</w:t>
            </w:r>
            <w:r>
              <w:rPr>
                <w:rFonts w:ascii="Arial" w:hAnsi="Arial" w:cs="Arial"/>
                <w:color w:val="000000"/>
                <w:kern w:val="0"/>
              </w:rPr>
              <w:t xml:space="preserve"> 2.00s±10%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外形尺寸</w:t>
            </w:r>
          </w:p>
        </w:tc>
        <w:tc>
          <w:tcPr>
            <w:tcW w:w="7721" w:type="dxa"/>
            <w:noWrap w:val="0"/>
            <w:vAlign w:val="top"/>
          </w:tcPr>
          <w:p>
            <w:pPr>
              <w:widowControl/>
              <w:spacing w:line="360" w:lineRule="auto"/>
              <w:jc w:val="left"/>
              <w:rPr>
                <w:rFonts w:ascii="Arial" w:hAnsi="Arial" w:cs="Arial"/>
                <w:color w:val="000000"/>
                <w:kern w:val="0"/>
              </w:rPr>
            </w:pPr>
            <w:r>
              <w:rPr>
                <w:rFonts w:hint="eastAsia" w:ascii="Arial" w:hAnsi="宋体" w:cs="Arial"/>
                <w:color w:val="000000"/>
                <w:kern w:val="0"/>
              </w:rPr>
              <w:t xml:space="preserve">长 1100mm × 宽 600mm × 高 1300mm </w:t>
            </w:r>
            <w:r>
              <w:rPr>
                <w:rFonts w:ascii="Arial" w:hAnsi="Arial" w:cs="Arial"/>
                <w:color w:val="000000"/>
                <w:kern w:val="0"/>
              </w:rPr>
              <w:t xml:space="preserve"> </w:t>
            </w:r>
            <w:r>
              <w:rPr>
                <w:rFonts w:ascii="Arial" w:hAnsi="宋体" w:cs="Arial"/>
                <w:color w:val="000000"/>
                <w:kern w:val="0"/>
              </w:rPr>
              <w:t>，排气孔径</w:t>
            </w:r>
            <w:r>
              <w:rPr>
                <w:rFonts w:ascii="Arial" w:hAnsi="Arial" w:cs="Arial"/>
                <w:color w:val="000000"/>
                <w:kern w:val="0"/>
              </w:rPr>
              <w:t xml:space="preserve"> ø 1</w:t>
            </w:r>
            <w:r>
              <w:rPr>
                <w:rFonts w:hint="eastAsia" w:ascii="Arial" w:hAnsi="Arial" w:cs="Arial"/>
                <w:color w:val="000000"/>
                <w:kern w:val="0"/>
              </w:rPr>
              <w:t>5</w:t>
            </w:r>
            <w:r>
              <w:rPr>
                <w:rFonts w:ascii="Arial" w:hAnsi="Arial" w:cs="Arial"/>
                <w:color w:val="000000"/>
                <w:kern w:val="0"/>
              </w:rPr>
              <w:t xml:space="preserve">0mm </w:t>
            </w:r>
            <w:r>
              <w:rPr>
                <w:rFonts w:ascii="Arial" w:hAnsi="宋体" w:cs="Arial"/>
                <w:color w:val="000000"/>
                <w:kern w:val="0"/>
              </w:rPr>
              <w:t>；</w:t>
            </w:r>
            <w:r>
              <w:rPr>
                <w:rFonts w:ascii="Arial" w:hAnsi="Arial" w:cs="Arial"/>
                <w:color w:val="000000"/>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553" w:type="dxa"/>
            <w:noWrap w:val="0"/>
            <w:vAlign w:val="top"/>
          </w:tcPr>
          <w:p>
            <w:pPr>
              <w:widowControl/>
              <w:spacing w:line="360" w:lineRule="auto"/>
              <w:jc w:val="left"/>
              <w:rPr>
                <w:rFonts w:ascii="Arial" w:hAnsi="Arial" w:cs="Arial"/>
                <w:color w:val="000000"/>
                <w:kern w:val="0"/>
              </w:rPr>
            </w:pPr>
            <w:r>
              <w:rPr>
                <w:rFonts w:ascii="Arial" w:hAnsi="宋体" w:cs="Arial"/>
                <w:color w:val="000000"/>
                <w:kern w:val="0"/>
              </w:rPr>
              <w:t>试验电源</w:t>
            </w:r>
          </w:p>
        </w:tc>
        <w:tc>
          <w:tcPr>
            <w:tcW w:w="7721" w:type="dxa"/>
            <w:noWrap w:val="0"/>
            <w:vAlign w:val="top"/>
          </w:tcPr>
          <w:p>
            <w:pPr>
              <w:widowControl/>
              <w:spacing w:line="360" w:lineRule="auto"/>
              <w:jc w:val="left"/>
              <w:rPr>
                <w:rFonts w:ascii="Arial" w:hAnsi="Arial" w:cs="Arial"/>
                <w:color w:val="000000"/>
                <w:kern w:val="0"/>
              </w:rPr>
            </w:pPr>
            <w:r>
              <w:rPr>
                <w:rFonts w:ascii="Arial" w:hAnsi="Arial" w:cs="Arial"/>
                <w:color w:val="000000"/>
                <w:kern w:val="0"/>
              </w:rPr>
              <w:t xml:space="preserve">220V 0.6kVA 50Hz </w:t>
            </w:r>
            <w:r>
              <w:rPr>
                <w:rFonts w:ascii="Arial" w:hAnsi="宋体" w:cs="Arial"/>
                <w:color w:val="000000"/>
                <w:kern w:val="0"/>
              </w:rPr>
              <w:t>。</w:t>
            </w:r>
            <w:r>
              <w:rPr>
                <w:rFonts w:ascii="Arial" w:hAnsi="Arial" w:cs="Arial"/>
                <w:color w:val="000000"/>
                <w:kern w:val="0"/>
              </w:rPr>
              <w:t xml:space="preserve"> </w:t>
            </w:r>
          </w:p>
        </w:tc>
      </w:tr>
    </w:tbl>
    <w:p>
      <w:pPr>
        <w:jc w:val="left"/>
        <w:rPr>
          <w:rFonts w:hint="eastAsia" w:ascii="Arial" w:hAnsi="宋体" w:cs="Arial"/>
          <w:b/>
          <w:color w:val="000000"/>
        </w:rPr>
      </w:pPr>
      <w:r>
        <w:rPr>
          <w:rFonts w:hint="eastAsia" w:ascii="Arial" w:hAnsi="宋体" w:cs="Arial"/>
          <w:b/>
          <w:color w:val="000000"/>
        </w:rPr>
        <w:t xml:space="preserve"> </w:t>
      </w:r>
    </w:p>
    <w:p>
      <w:pPr>
        <w:jc w:val="left"/>
        <w:rPr>
          <w:rFonts w:ascii="Arial" w:hAnsi="Arial" w:cs="Arial"/>
          <w:b/>
          <w:color w:val="000000"/>
        </w:rPr>
      </w:pPr>
      <w:r>
        <w:rPr>
          <w:rFonts w:ascii="Arial" w:hAnsi="宋体" w:cs="Arial"/>
          <w:b/>
          <w:color w:val="000000"/>
        </w:rPr>
        <w:t>德迈盛</w:t>
      </w:r>
      <w:r>
        <w:rPr>
          <w:rFonts w:ascii="Arial" w:hAnsi="Arial" w:cs="Arial"/>
          <w:b/>
          <w:color w:val="000000"/>
        </w:rPr>
        <w:t>-</w:t>
      </w:r>
      <w:r>
        <w:rPr>
          <w:rFonts w:ascii="Arial" w:hAnsi="宋体" w:cs="Arial"/>
          <w:b/>
          <w:color w:val="000000"/>
        </w:rPr>
        <w:t>漏电起痕测试仪（</w:t>
      </w:r>
      <w:r>
        <w:rPr>
          <w:rFonts w:hint="eastAsia" w:ascii="Arial" w:hAnsi="Arial" w:cs="Arial"/>
          <w:b/>
          <w:color w:val="000000"/>
        </w:rPr>
        <w:t>0.5</w:t>
      </w:r>
      <w:r>
        <w:rPr>
          <w:rFonts w:ascii="Arial" w:hAnsi="宋体" w:cs="Arial"/>
          <w:b/>
          <w:color w:val="000000"/>
        </w:rPr>
        <w:t>立方）配置清单</w:t>
      </w:r>
    </w:p>
    <w:tbl>
      <w:tblPr>
        <w:tblStyle w:val="15"/>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7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b/>
              </w:rPr>
            </w:pPr>
            <w:r>
              <w:rPr>
                <w:rFonts w:ascii="Arial" w:cs="Arial"/>
                <w:b/>
              </w:rPr>
              <w:t>功能</w:t>
            </w:r>
            <w:r>
              <w:rPr>
                <w:rFonts w:ascii="Arial" w:hAnsi="Arial" w:cs="Arial"/>
                <w:b/>
              </w:rPr>
              <w:t>\</w:t>
            </w:r>
            <w:r>
              <w:rPr>
                <w:rFonts w:ascii="Arial" w:cs="Arial"/>
                <w:b/>
              </w:rPr>
              <w:t>型号</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jc w:val="both"/>
              <w:rPr>
                <w:rFonts w:ascii="Arial" w:hAnsi="Arial" w:cs="Arial"/>
                <w:b/>
              </w:rPr>
            </w:pPr>
            <w:r>
              <w:rPr>
                <w:rFonts w:ascii="Arial" w:hAnsi="Arial" w:cs="Arial"/>
                <w:b/>
              </w:rPr>
              <w:t>DMS-TK</w:t>
            </w:r>
            <w:r>
              <w:rPr>
                <w:rFonts w:hint="eastAsia" w:ascii="Arial" w:hAnsi="Arial" w:cs="Arial"/>
                <w:b/>
              </w:rPr>
              <w:t>触摸屏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滴液控制系统</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hint="eastAsia" w:ascii="Arial" w:hAnsi="Arial" w:cs="Arial"/>
              </w:rPr>
              <w:t>蠕动泵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铂金电极</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铂金纯度</w:t>
            </w:r>
            <w:r>
              <w:rPr>
                <w:rFonts w:ascii="Arial" w:hAnsi="Arial" w:cs="Arial"/>
              </w:rPr>
              <w:t>99.8%</w:t>
            </w:r>
            <w:r>
              <w:rPr>
                <w:rFonts w:ascii="Arial" w:hAnsi="宋体" w:cs="Arial"/>
              </w:rPr>
              <w:t>以上</w:t>
            </w:r>
            <w:r>
              <w:rPr>
                <w:rFonts w:ascii="Arial" w:hAnsi="Arial" w:cs="Arial"/>
              </w:rPr>
              <w:t>;</w:t>
            </w:r>
            <w:r>
              <w:rPr>
                <w:rFonts w:hint="eastAsia" w:ascii="Arial" w:hAnsi="Arial" w:cs="Arial"/>
              </w:rPr>
              <w:t xml:space="preserve">  </w:t>
            </w:r>
            <w:r>
              <w:rPr>
                <w:rFonts w:ascii="Arial" w:hAnsi="宋体" w:cs="Arial"/>
              </w:rPr>
              <w:t>铂金长度为：</w:t>
            </w:r>
            <w:r>
              <w:rPr>
                <w:rFonts w:hint="eastAsia" w:ascii="Arial" w:hAnsi="Arial" w:cs="Arial"/>
              </w:rPr>
              <w:t>5</w:t>
            </w:r>
            <w:r>
              <w:rPr>
                <w:rFonts w:ascii="Arial" w:hAnsi="Arial" w:cs="Arial"/>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电极接杆</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滴液钢针</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color w:val="000000"/>
              </w:rPr>
            </w:pPr>
            <w:r>
              <w:rPr>
                <w:rFonts w:ascii="Arial" w:hAnsi="宋体" w:cs="Arial"/>
              </w:rPr>
              <w:t>原产德国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表头</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color w:val="000000"/>
              </w:rPr>
            </w:pPr>
            <w:r>
              <w:rPr>
                <w:rFonts w:ascii="Arial" w:hAnsi="宋体" w:cs="Arial"/>
                <w:color w:val="000000"/>
              </w:rPr>
              <w:t>西门子真彩触摸屏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按键</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color w:val="000000"/>
              </w:rPr>
            </w:pPr>
            <w:r>
              <w:rPr>
                <w:rFonts w:ascii="Arial" w:hAnsi="宋体" w:cs="Arial"/>
                <w:color w:val="000000"/>
              </w:rPr>
              <w:t>西门子真彩触摸屏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调压范围</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Arial" w:cs="Arial"/>
              </w:rPr>
              <w:t>10-600V</w:t>
            </w:r>
            <w:r>
              <w:rPr>
                <w:rFonts w:hint="eastAsia" w:ascii="Arial" w:hAnsi="Arial" w:cs="Arial"/>
              </w:rPr>
              <w:t>或者1000V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电极支臂</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Arial" w:cs="Arial"/>
              </w:rPr>
              <w:t xml:space="preserve">A304 </w:t>
            </w:r>
            <w:r>
              <w:rPr>
                <w:rFonts w:ascii="Arial" w:hAnsi="宋体" w:cs="Arial"/>
              </w:rPr>
              <w:t>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主机控制器</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触摸屏操作控制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安全操作界面</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玻璃窗开启自动断电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滴液次数记录</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滴液体积</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Arial" w:cs="Arial"/>
              </w:rPr>
              <w:t>20</w:t>
            </w:r>
            <w:r>
              <w:rPr>
                <w:rFonts w:ascii="Arial" w:hAnsi="宋体" w:cs="Arial"/>
              </w:rPr>
              <w:t>滴</w:t>
            </w:r>
            <w:r>
              <w:rPr>
                <w:rFonts w:ascii="Arial" w:hAnsi="Arial" w:cs="Arial"/>
              </w:rPr>
              <w:t>0.380g~0.48g</w:t>
            </w:r>
            <w:r>
              <w:rPr>
                <w:rFonts w:ascii="Arial" w:hAnsi="宋体" w:cs="Arial"/>
              </w:rPr>
              <w:t>，</w:t>
            </w:r>
            <w:r>
              <w:rPr>
                <w:rFonts w:ascii="Arial" w:hAnsi="Arial" w:cs="Arial"/>
              </w:rPr>
              <w:t>50</w:t>
            </w:r>
            <w:r>
              <w:rPr>
                <w:rFonts w:ascii="Arial" w:hAnsi="宋体" w:cs="Arial"/>
              </w:rPr>
              <w:t>滴</w:t>
            </w:r>
            <w:r>
              <w:rPr>
                <w:rFonts w:ascii="Arial" w:hAnsi="Arial" w:cs="Arial"/>
              </w:rPr>
              <w:t>0.997g~1.147g</w:t>
            </w:r>
            <w:r>
              <w:rPr>
                <w:rFonts w:ascii="Arial" w:hAnsi="宋体" w:cs="Arial"/>
              </w:rPr>
              <w:t>（可微调）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试品压痕力度记录</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压力表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noWrap w:val="0"/>
            <w:vAlign w:val="top"/>
          </w:tcPr>
          <w:p>
            <w:pPr>
              <w:rPr>
                <w:rFonts w:ascii="Arial" w:hAnsi="Arial" w:cs="Arial"/>
              </w:rPr>
            </w:pPr>
            <w:r>
              <w:rPr>
                <w:rFonts w:ascii="Arial" w:hAnsi="宋体" w:cs="Arial"/>
              </w:rPr>
              <w:t>数据显示</w:t>
            </w:r>
          </w:p>
        </w:tc>
        <w:tc>
          <w:tcPr>
            <w:tcW w:w="7670" w:type="dxa"/>
            <w:noWrap w:val="0"/>
            <w:vAlign w:val="top"/>
          </w:tcPr>
          <w:p>
            <w:pPr>
              <w:rPr>
                <w:rFonts w:ascii="Arial" w:hAnsi="Arial" w:cs="Arial"/>
              </w:rPr>
            </w:pPr>
            <w:r>
              <w:rPr>
                <w:rFonts w:ascii="Arial" w:hAnsi="宋体" w:cs="Arial"/>
              </w:rPr>
              <w:t>德国西门子真彩显示屏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noWrap w:val="0"/>
            <w:vAlign w:val="top"/>
          </w:tcPr>
          <w:p>
            <w:pPr>
              <w:rPr>
                <w:rFonts w:ascii="Arial" w:hAnsi="Arial" w:cs="Arial"/>
              </w:rPr>
            </w:pPr>
            <w:r>
              <w:rPr>
                <w:rFonts w:ascii="Arial" w:hAnsi="宋体" w:cs="Arial"/>
              </w:rPr>
              <w:t>时间显示</w:t>
            </w:r>
          </w:p>
        </w:tc>
        <w:tc>
          <w:tcPr>
            <w:tcW w:w="7670" w:type="dxa"/>
            <w:noWrap w:val="0"/>
            <w:vAlign w:val="top"/>
          </w:tcPr>
          <w:p>
            <w:pPr>
              <w:rPr>
                <w:rFonts w:ascii="Arial" w:hAnsi="Arial" w:cs="Arial"/>
              </w:rPr>
            </w:pPr>
            <w:r>
              <w:rPr>
                <w:rFonts w:ascii="Arial" w:hAnsi="宋体" w:cs="Arial"/>
              </w:rPr>
              <w:t>德国西门子真彩显示屏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noWrap w:val="0"/>
            <w:vAlign w:val="top"/>
          </w:tcPr>
          <w:p>
            <w:pPr>
              <w:rPr>
                <w:rFonts w:ascii="Arial" w:hAnsi="Arial" w:cs="Arial"/>
              </w:rPr>
            </w:pPr>
            <w:r>
              <w:rPr>
                <w:rFonts w:ascii="Arial" w:hAnsi="宋体" w:cs="Arial"/>
              </w:rPr>
              <w:t>试验温度记录</w:t>
            </w:r>
          </w:p>
        </w:tc>
        <w:tc>
          <w:tcPr>
            <w:tcW w:w="7670" w:type="dxa"/>
            <w:noWrap w:val="0"/>
            <w:vAlign w:val="top"/>
          </w:tcPr>
          <w:p>
            <w:pPr>
              <w:rPr>
                <w:rFonts w:ascii="Arial" w:hAnsi="Arial" w:cs="Arial"/>
              </w:rPr>
            </w:pPr>
            <w:r>
              <w:rPr>
                <w:rFonts w:ascii="Arial" w:hAnsi="宋体" w:cs="Arial"/>
              </w:rPr>
              <w:t>德国西门子真彩显示屏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滴液高度记录</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深度规</w:t>
            </w:r>
            <w:r>
              <w:rPr>
                <w:rFonts w:hint="eastAsia" w:ascii="Arial" w:hAnsi="宋体" w:cs="Arial"/>
              </w:rPr>
              <w:t>（需另购）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排气系统</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通电后，排烟风扇自动抽风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试验溶液</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Arial" w:cs="Arial"/>
              </w:rPr>
              <w:t>A</w:t>
            </w:r>
            <w:r>
              <w:rPr>
                <w:rFonts w:ascii="Arial" w:hAnsi="宋体" w:cs="Arial"/>
              </w:rPr>
              <w:t>液</w:t>
            </w:r>
            <w:r>
              <w:rPr>
                <w:rFonts w:ascii="Arial" w:hAnsi="Arial" w:cs="Arial"/>
              </w:rPr>
              <w:t>0.1%NH</w:t>
            </w:r>
            <w:r>
              <w:rPr>
                <w:rFonts w:ascii="Arial" w:hAnsi="Arial" w:cs="Arial"/>
                <w:vertAlign w:val="subscript"/>
              </w:rPr>
              <w:t>4</w:t>
            </w:r>
            <w:r>
              <w:rPr>
                <w:rFonts w:ascii="Arial" w:hAnsi="Arial" w:cs="Arial"/>
              </w:rPr>
              <w:t>CL</w:t>
            </w:r>
            <w:r>
              <w:rPr>
                <w:rFonts w:ascii="Arial" w:hAnsi="宋体" w:cs="Arial"/>
              </w:rPr>
              <w:t>（属危险品禁止运输，自配）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称重电子秤</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有，精度为</w:t>
            </w:r>
            <w:r>
              <w:rPr>
                <w:rFonts w:ascii="Arial" w:hAnsi="Arial" w:cs="Arial"/>
              </w:rPr>
              <w:t>0.1g</w:t>
            </w:r>
            <w:r>
              <w:rPr>
                <w:rFonts w:hint="eastAsia" w:ascii="Arial" w:hAnsi="宋体" w:cs="Arial"/>
              </w:rPr>
              <w:t>（需另购）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电导率仪</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Arial" w:cs="Arial"/>
              </w:rPr>
              <w:t>1</w:t>
            </w:r>
            <w:r>
              <w:rPr>
                <w:rFonts w:ascii="Arial" w:hAnsi="宋体" w:cs="Arial"/>
              </w:rPr>
              <w:t>个，有，精确度</w:t>
            </w:r>
            <w:r>
              <w:rPr>
                <w:rFonts w:ascii="Arial" w:hAnsi="Arial" w:cs="Arial"/>
              </w:rPr>
              <w:t>0.1g</w:t>
            </w:r>
            <w:r>
              <w:rPr>
                <w:rFonts w:hint="eastAsia" w:ascii="Arial" w:hAnsi="宋体" w:cs="Arial"/>
              </w:rPr>
              <w:t>（需另购）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排烟风扇</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宋体" w:cs="Arial"/>
              </w:rPr>
              <w:t>通电后，排烟风扇自动抽风，断电后，风扇可自动持续运行</w:t>
            </w:r>
            <w:r>
              <w:rPr>
                <w:rFonts w:ascii="Arial" w:hAnsi="Arial" w:cs="Arial"/>
              </w:rPr>
              <w:t>2</w:t>
            </w:r>
            <w:r>
              <w:rPr>
                <w:rFonts w:ascii="Arial" w:hAnsi="宋体" w:cs="Arial"/>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637" w:type="dxa"/>
            <w:tcBorders>
              <w:top w:val="single" w:color="000000" w:sz="4" w:space="0"/>
              <w:left w:val="single" w:color="000000" w:sz="4" w:space="0"/>
              <w:bottom w:val="single" w:color="000000" w:sz="4" w:space="0"/>
              <w:right w:val="single" w:color="000000" w:sz="4" w:space="0"/>
            </w:tcBorders>
            <w:noWrap w:val="0"/>
            <w:vAlign w:val="top"/>
          </w:tcPr>
          <w:p>
            <w:pPr>
              <w:rPr>
                <w:rFonts w:ascii="Arial" w:hAnsi="Arial" w:cs="Arial"/>
              </w:rPr>
            </w:pPr>
            <w:r>
              <w:rPr>
                <w:rFonts w:ascii="Arial" w:hAnsi="Arial" w:cs="Arial"/>
              </w:rPr>
              <w:t>USB</w:t>
            </w:r>
            <w:r>
              <w:rPr>
                <w:rFonts w:ascii="Arial" w:hAnsi="宋体" w:cs="Arial"/>
              </w:rPr>
              <w:t>接口</w:t>
            </w:r>
          </w:p>
        </w:tc>
        <w:tc>
          <w:tcPr>
            <w:tcW w:w="7670" w:type="dxa"/>
            <w:tcBorders>
              <w:top w:val="single" w:color="000000" w:sz="4" w:space="0"/>
              <w:left w:val="single" w:color="000000" w:sz="4" w:space="0"/>
              <w:bottom w:val="single" w:color="000000" w:sz="4" w:space="0"/>
              <w:right w:val="single" w:color="000000" w:sz="4" w:space="0"/>
            </w:tcBorders>
            <w:noWrap w:val="0"/>
            <w:vAlign w:val="top"/>
          </w:tcPr>
          <w:p>
            <w:pPr>
              <w:adjustRightInd w:val="0"/>
              <w:snapToGrid w:val="0"/>
              <w:spacing w:beforeLines="50" w:line="360" w:lineRule="auto"/>
              <w:jc w:val="left"/>
              <w:rPr>
                <w:rFonts w:ascii="Arial" w:hAnsi="Arial" w:cs="Arial"/>
              </w:rPr>
            </w:pPr>
            <w:r>
              <w:rPr>
                <w:rFonts w:ascii="Arial" w:hAnsi="Arial" w:cs="Arial"/>
              </w:rPr>
              <w:t>RS</w:t>
            </w:r>
            <w:r>
              <w:rPr>
                <w:rFonts w:hint="eastAsia" w:ascii="Arial" w:hAnsi="Arial" w:cs="Arial"/>
              </w:rPr>
              <w:t>2.0接口</w:t>
            </w:r>
            <w:r>
              <w:rPr>
                <w:rFonts w:ascii="Arial" w:hAnsi="宋体" w:cs="Arial"/>
              </w:rPr>
              <w:t>，</w:t>
            </w:r>
            <w:r>
              <w:rPr>
                <w:rFonts w:hint="eastAsia" w:ascii="Arial" w:hAnsi="宋体" w:cs="Arial"/>
              </w:rPr>
              <w:t>可直接连接电脑</w:t>
            </w:r>
            <w:r>
              <w:rPr>
                <w:rFonts w:ascii="Arial" w:hAnsi="宋体" w:cs="Arial"/>
              </w:rPr>
              <w:t>存储并打印测试数据</w:t>
            </w:r>
            <w:r>
              <w:rPr>
                <w:rFonts w:hint="eastAsia"/>
                <w:highlight w:val="none"/>
                <w:lang w:val="vi-VN" w:bidi="ar-SA"/>
              </w:rPr>
              <w:t>数据采用无线Zigbee传输，</w:t>
            </w:r>
            <w:r>
              <w:rPr>
                <w:rFonts w:hint="eastAsia" w:ascii="宋体" w:hAnsi="宋体"/>
                <w:highlight w:val="none"/>
              </w:rPr>
              <w:t>可直接连接电脑</w:t>
            </w:r>
            <w:r>
              <w:rPr>
                <w:rFonts w:ascii="宋体" w:hAnsi="宋体"/>
                <w:highlight w:val="none"/>
              </w:rPr>
              <w:t>存储并打印测试数据</w:t>
            </w:r>
            <w:r>
              <w:rPr>
                <w:rFonts w:hint="eastAsia" w:ascii="宋体" w:hAnsi="宋体"/>
                <w:highlight w:val="none"/>
                <w:lang w:eastAsia="zh-CN"/>
              </w:rPr>
              <w:t>，</w:t>
            </w:r>
            <w:r>
              <w:rPr>
                <w:rFonts w:hint="eastAsia"/>
                <w:highlight w:val="none"/>
                <w:lang w:val="vi-VN" w:bidi="ar-SA"/>
              </w:rPr>
              <w:t>正版labsmate自动控制软件授权，免费升级</w:t>
            </w:r>
          </w:p>
        </w:tc>
      </w:tr>
    </w:tbl>
    <w:p>
      <w:pPr>
        <w:jc w:val="both"/>
        <w:rPr>
          <w:rFonts w:hint="eastAsia"/>
          <w:b/>
          <w:sz w:val="28"/>
          <w:szCs w:val="28"/>
        </w:rPr>
      </w:pPr>
    </w:p>
    <w:p>
      <w:pPr>
        <w:jc w:val="center"/>
        <w:rPr>
          <w:rFonts w:hint="eastAsia"/>
          <w:b/>
          <w:sz w:val="28"/>
          <w:szCs w:val="28"/>
          <w:lang w:eastAsia="zh-CN"/>
        </w:rPr>
      </w:pPr>
      <w:r>
        <w:rPr>
          <w:rFonts w:hint="eastAsia"/>
          <w:b/>
          <w:sz w:val="28"/>
          <w:szCs w:val="28"/>
        </w:rPr>
        <w:t>跌落试验</w:t>
      </w:r>
      <w:r>
        <w:rPr>
          <w:rFonts w:hint="eastAsia"/>
          <w:b/>
          <w:sz w:val="28"/>
          <w:szCs w:val="28"/>
          <w:lang w:eastAsia="zh-CN"/>
        </w:rPr>
        <w:t>装置</w:t>
      </w:r>
    </w:p>
    <w:p>
      <w:pPr>
        <w:pStyle w:val="13"/>
        <w:jc w:val="center"/>
        <w:rPr>
          <w:rFonts w:hint="eastAsia"/>
          <w:b/>
          <w:szCs w:val="21"/>
        </w:rPr>
      </w:pPr>
      <w:r>
        <w:rPr>
          <w:rFonts w:hint="eastAsia"/>
          <w:lang w:eastAsia="zh-CN"/>
        </w:rPr>
        <w:drawing>
          <wp:inline distT="0" distB="0" distL="114300" distR="114300">
            <wp:extent cx="3148330" cy="4103370"/>
            <wp:effectExtent l="0" t="0" r="13970" b="11430"/>
            <wp:docPr id="16" name="图片 16" descr="57a7f2de178150ebb1f9df40de9b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7a7f2de178150ebb1f9df40de9b98b"/>
                    <pic:cNvPicPr>
                      <a:picLocks noChangeAspect="1"/>
                    </pic:cNvPicPr>
                  </pic:nvPicPr>
                  <pic:blipFill>
                    <a:blip r:embed="rId21"/>
                    <a:srcRect l="5841" b="8161"/>
                    <a:stretch>
                      <a:fillRect/>
                    </a:stretch>
                  </pic:blipFill>
                  <pic:spPr>
                    <a:xfrm>
                      <a:off x="0" y="0"/>
                      <a:ext cx="3148330" cy="4103370"/>
                    </a:xfrm>
                    <a:prstGeom prst="rect">
                      <a:avLst/>
                    </a:prstGeom>
                  </pic:spPr>
                </pic:pic>
              </a:graphicData>
            </a:graphic>
          </wp:inline>
        </w:drawing>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产品说明：</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功能概述：驱动机构驱动顶杆使支承木板上升至预定高度，突然高速落下（下落加速度</w:t>
      </w:r>
      <w:r>
        <w:rPr>
          <w:rFonts w:hint="eastAsia" w:ascii="宋体" w:hAnsi="宋体" w:cs="宋体"/>
          <w:kern w:val="0"/>
          <w:szCs w:val="21"/>
          <w:lang w:bidi="ar"/>
        </w:rPr>
        <w:t>为</w:t>
      </w:r>
      <w:r>
        <w:rPr>
          <w:rFonts w:ascii="宋体" w:hAnsi="宋体" w:cs="宋体"/>
          <w:kern w:val="0"/>
          <w:szCs w:val="21"/>
          <w:lang w:bidi="ar"/>
        </w:rPr>
        <w:t>9.8）,支承木板自由跌落至木质平台上。该机配护栏及高位拦杆，用以防止试验过程中产品倾倒及震落到试验台外。</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功能参数：</w:t>
      </w:r>
    </w:p>
    <w:p>
      <w:pPr>
        <w:keepNext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kern w:val="0"/>
          <w:szCs w:val="21"/>
          <w:lang w:bidi="ar"/>
        </w:rPr>
      </w:pPr>
      <w:r>
        <w:rPr>
          <w:rFonts w:ascii="宋体" w:hAnsi="宋体" w:cs="宋体"/>
          <w:kern w:val="0"/>
          <w:szCs w:val="21"/>
          <w:lang w:bidi="ar"/>
        </w:rPr>
        <w:t>1、符合EN60065-2001:12.1.1、GB8898-2011:12.1.1《音视频设备安全要求》、EN60335-2-24-1992:21.101、GB4706.13-1998:21.101《电冰箱、食品冷冻箱和和制冷机特殊要求》条款要求。</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val="en-US" w:eastAsia="zh-CN" w:bidi="ar"/>
        </w:rPr>
      </w:pPr>
      <w:r>
        <w:rPr>
          <w:rFonts w:hint="eastAsia" w:ascii="宋体" w:hAnsi="宋体" w:cs="宋体"/>
          <w:kern w:val="0"/>
          <w:szCs w:val="21"/>
          <w:lang w:eastAsia="zh-CN" w:bidi="ar"/>
        </w:rPr>
        <w:t>符合</w:t>
      </w:r>
      <w:r>
        <w:rPr>
          <w:rFonts w:hint="eastAsia" w:ascii="宋体" w:hAnsi="宋体" w:cs="宋体"/>
          <w:kern w:val="0"/>
          <w:szCs w:val="21"/>
          <w:lang w:val="en-US" w:eastAsia="zh-CN" w:bidi="ar"/>
        </w:rPr>
        <w:t xml:space="preserve">GB9706.1-2020 15.3.4标准要求 </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val="en-US" w:eastAsia="zh-CN" w:bidi="ar"/>
        </w:rPr>
      </w:pPr>
      <w:r>
        <w:rPr>
          <w:rFonts w:ascii="宋体" w:hAnsi="宋体" w:cs="宋体"/>
          <w:kern w:val="0"/>
          <w:szCs w:val="21"/>
          <w:lang w:bidi="ar"/>
        </w:rPr>
        <w:t>2、跌落高度：5cm</w:t>
      </w:r>
      <w:r>
        <w:rPr>
          <w:rFonts w:hint="eastAsia" w:ascii="宋体" w:hAnsi="宋体" w:cs="宋体"/>
          <w:kern w:val="0"/>
          <w:szCs w:val="21"/>
          <w:lang w:bidi="ar"/>
        </w:rPr>
        <w:t>，</w:t>
      </w:r>
      <w:r>
        <w:rPr>
          <w:rFonts w:hint="eastAsia" w:ascii="宋体" w:hAnsi="宋体" w:cs="宋体"/>
          <w:kern w:val="0"/>
          <w:szCs w:val="21"/>
          <w:lang w:val="en-US" w:eastAsia="zh-CN" w:bidi="ar"/>
        </w:rPr>
        <w:t>3cm,2cm 定档</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3、承载重量：最大200kg。</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4、跌落次数：0-9999次可预置（数显计数器设定）。</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5、试验适合产品：显示器、背投电视、液晶电视、等离子电视、光盘机、功放机等各类音视产品。</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6、平台尺寸：(L)</w:t>
      </w:r>
      <w:r>
        <w:rPr>
          <w:rFonts w:hint="eastAsia" w:ascii="宋体" w:hAnsi="宋体" w:cs="宋体"/>
          <w:kern w:val="0"/>
          <w:szCs w:val="21"/>
          <w:lang w:bidi="ar"/>
        </w:rPr>
        <w:t>240</w:t>
      </w:r>
      <w:r>
        <w:rPr>
          <w:rFonts w:ascii="宋体" w:hAnsi="宋体" w:cs="宋体"/>
          <w:kern w:val="0"/>
          <w:szCs w:val="21"/>
          <w:lang w:bidi="ar"/>
        </w:rPr>
        <w:t>0mmX(W)850mm。</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1"/>
          <w:lang w:eastAsia="zh-CN" w:bidi="ar"/>
        </w:rPr>
      </w:pPr>
      <w:r>
        <w:rPr>
          <w:rFonts w:ascii="宋体" w:hAnsi="宋体" w:cs="宋体"/>
          <w:kern w:val="0"/>
          <w:szCs w:val="21"/>
          <w:lang w:bidi="ar"/>
        </w:rPr>
        <w:t>7、护栏：电镀硬铬、钢质结构。</w:t>
      </w:r>
    </w:p>
    <w:p>
      <w:pPr>
        <w:keepNext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kern w:val="0"/>
          <w:szCs w:val="21"/>
          <w:lang w:bidi="ar"/>
        </w:rPr>
      </w:pPr>
      <w:r>
        <w:rPr>
          <w:rFonts w:ascii="宋体" w:hAnsi="宋体" w:cs="宋体"/>
          <w:kern w:val="0"/>
          <w:szCs w:val="21"/>
          <w:lang w:bidi="ar"/>
        </w:rPr>
        <w:t>8、高位挡杆：工业铝型材可调挡杆。</w:t>
      </w:r>
    </w:p>
    <w:p>
      <w:pPr>
        <w:pStyle w:val="13"/>
        <w:keepNext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bCs/>
          <w:kern w:val="0"/>
          <w:sz w:val="21"/>
          <w:szCs w:val="21"/>
          <w:lang w:val="en-US" w:eastAsia="zh-CN" w:bidi="ar"/>
        </w:rPr>
      </w:pPr>
      <w:r>
        <w:rPr>
          <w:rFonts w:hint="eastAsia" w:ascii="宋体" w:hAnsi="宋体" w:cs="宋体"/>
          <w:kern w:val="0"/>
          <w:szCs w:val="21"/>
          <w:lang w:bidi="ar"/>
        </w:rPr>
        <w:t>9、支撑采用4个气缸，升降6个气缸完成。</w:t>
      </w:r>
    </w:p>
    <w:p>
      <w:pPr>
        <w:pStyle w:val="2"/>
        <w:rPr>
          <w:rFonts w:hint="default"/>
          <w:lang w:val="en-US" w:eastAsia="zh-CN"/>
        </w:rPr>
      </w:pPr>
    </w:p>
    <w:p>
      <w:pPr>
        <w:rPr>
          <w:rFonts w:hint="default"/>
          <w:lang w:val="en-US" w:eastAsia="zh-CN"/>
        </w:rPr>
      </w:pPr>
    </w:p>
    <w:p>
      <w:pPr>
        <w:pStyle w:val="9"/>
        <w:jc w:val="center"/>
        <w:rPr>
          <w:rFonts w:hint="eastAsia"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t>电动病床冲击试验仪</w:t>
      </w:r>
    </w:p>
    <w:p>
      <w:pPr>
        <w:pStyle w:val="38"/>
        <w:jc w:val="center"/>
        <w:rPr>
          <w:rFonts w:hint="eastAsia" w:ascii="Tahoma" w:hAnsi="Tahoma" w:eastAsia="微软雅黑" w:cs="Times New Roman"/>
          <w:sz w:val="22"/>
          <w:szCs w:val="22"/>
        </w:rPr>
      </w:pPr>
      <w:r>
        <w:rPr>
          <w:rFonts w:hint="eastAsia" w:ascii="宋体" w:hAnsi="宋体" w:eastAsia="微软雅黑" w:cs="宋体"/>
          <w:b/>
          <w:bCs/>
          <w:kern w:val="0"/>
          <w:sz w:val="36"/>
          <w:szCs w:val="36"/>
          <w:lang w:val="en-US" w:eastAsia="zh-CN"/>
        </w:rPr>
        <w:drawing>
          <wp:inline distT="0" distB="0" distL="114300" distR="114300">
            <wp:extent cx="3168650" cy="4234180"/>
            <wp:effectExtent l="0" t="0" r="12700" b="13970"/>
            <wp:docPr id="15" name="图片 15" descr="9123c7e65e446c963ce48bbb8659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123c7e65e446c963ce48bbb86597f8"/>
                    <pic:cNvPicPr>
                      <a:picLocks noChangeAspect="1"/>
                    </pic:cNvPicPr>
                  </pic:nvPicPr>
                  <pic:blipFill>
                    <a:blip r:embed="rId22"/>
                    <a:stretch>
                      <a:fillRect/>
                    </a:stretch>
                  </pic:blipFill>
                  <pic:spPr>
                    <a:xfrm>
                      <a:off x="0" y="0"/>
                      <a:ext cx="3168650" cy="4234180"/>
                    </a:xfrm>
                    <a:prstGeom prst="rect">
                      <a:avLst/>
                    </a:prstGeom>
                  </pic:spPr>
                </pic:pic>
              </a:graphicData>
            </a:graphic>
          </wp:inline>
        </w:drawing>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ascii="Tahoma" w:hAnsi="Tahoma" w:eastAsia="微软雅黑" w:cs="Times New Roman"/>
          <w:sz w:val="22"/>
          <w:szCs w:val="22"/>
        </w:rPr>
      </w:pPr>
      <w:r>
        <w:rPr>
          <w:rFonts w:hint="eastAsia" w:ascii="Tahoma" w:hAnsi="Tahoma" w:eastAsia="微软雅黑" w:cs="Times New Roman"/>
          <w:sz w:val="22"/>
          <w:szCs w:val="22"/>
        </w:rPr>
        <w:t>一.符合标准：</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冲击试验</w:t>
      </w:r>
      <w:r>
        <w:rPr>
          <w:rFonts w:hint="eastAsia" w:cs="宋体"/>
          <w:kern w:val="0"/>
          <w:sz w:val="21"/>
          <w:szCs w:val="21"/>
          <w:lang w:val="en-US" w:eastAsia="zh-CN" w:bidi="ar"/>
        </w:rPr>
        <w:t>仪</w:t>
      </w:r>
      <w:r>
        <w:rPr>
          <w:rFonts w:hint="eastAsia" w:ascii="宋体" w:hAnsi="宋体" w:eastAsia="宋体" w:cs="宋体"/>
          <w:kern w:val="0"/>
          <w:sz w:val="21"/>
          <w:szCs w:val="21"/>
          <w:lang w:val="en-US" w:eastAsia="zh-CN" w:bidi="ar"/>
        </w:rPr>
        <w:t>符合标准: ANSI/BIFMA 5.1;EN 1730/1728;QB/T 2280 YY0571 图BB.2等。可完成座面冲击耐久试验，座面结构强度冲击试验铝型材框架结构，不锈钢测试平台，结构美观大方</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ascii="Tahoma" w:hAnsi="Tahoma" w:eastAsia="微软雅黑" w:cs="Times New Roman"/>
          <w:sz w:val="22"/>
          <w:szCs w:val="22"/>
        </w:rPr>
      </w:pPr>
      <w:r>
        <w:rPr>
          <w:rFonts w:hint="eastAsia" w:ascii="Tahoma" w:hAnsi="Tahoma" w:eastAsia="微软雅黑" w:cs="Times New Roman"/>
          <w:sz w:val="22"/>
          <w:szCs w:val="22"/>
        </w:rPr>
        <w:t>二.技术参数</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1.中心管高度：200~500 mm</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2.负重砝码：  300 Ib或指定</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3.推出行程： 0~500 mm</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4.测试速度： 10-30次/min （可以调速）</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5.计 数 器：  LCD, 0-999,999</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6.保压时间和循环时间可设定：0～99S;</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7.体积（W×D×H）：1500*1200*1800m</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8.重量：235 kg</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ascii="Tahoma" w:hAnsi="Tahoma" w:eastAsia="微软雅黑" w:cs="Times New Roman"/>
          <w:sz w:val="22"/>
          <w:szCs w:val="22"/>
        </w:rPr>
      </w:pPr>
      <w:r>
        <w:rPr>
          <w:rFonts w:hint="eastAsia" w:ascii="宋体" w:hAnsi="宋体" w:eastAsia="宋体" w:cs="宋体"/>
          <w:kern w:val="0"/>
          <w:sz w:val="21"/>
          <w:szCs w:val="21"/>
          <w:lang w:val="en-US" w:eastAsia="zh-CN" w:bidi="ar"/>
        </w:rPr>
        <w:t>9.电源：1∮, AC~220V,</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ascii="Tahoma" w:hAnsi="Tahoma" w:eastAsia="微软雅黑" w:cs="Times New Roman"/>
          <w:sz w:val="22"/>
          <w:szCs w:val="22"/>
        </w:rPr>
      </w:pPr>
      <w:r>
        <w:rPr>
          <w:rFonts w:hint="eastAsia" w:ascii="Tahoma" w:hAnsi="Tahoma" w:eastAsia="微软雅黑" w:cs="Times New Roman"/>
          <w:sz w:val="22"/>
          <w:szCs w:val="22"/>
        </w:rPr>
        <w:t>三: 配置参数</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1.台湾滚珠丝杆可调：0.8~1.8米可调</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2.设备尺寸：1500*1200*1800mm</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3.500KG吸铁磁盘（台湾品牌）</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4.PLC软件控制，操作灵活，方便</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5.7寸触摸显示屏</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6.连续自动/手动冲击，可电动调节高度等</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7.SMC进口汽动配件</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textAlignment w:val="auto"/>
        <w:rPr>
          <w:rFonts w:hint="eastAsia" w:ascii="Tahoma" w:hAnsi="Tahoma" w:eastAsia="微软雅黑" w:cs="Times New Roman"/>
          <w:sz w:val="22"/>
          <w:szCs w:val="22"/>
        </w:rPr>
      </w:pPr>
      <w:r>
        <w:rPr>
          <w:rFonts w:hint="eastAsia" w:ascii="宋体" w:hAnsi="宋体" w:eastAsia="宋体" w:cs="宋体"/>
          <w:kern w:val="0"/>
          <w:sz w:val="21"/>
          <w:szCs w:val="21"/>
          <w:lang w:val="en-US" w:eastAsia="zh-CN" w:bidi="ar"/>
        </w:rPr>
        <w:t>8. 配置BIFMA沙袋16in   圆形冲击架</w:t>
      </w:r>
    </w:p>
    <w:p>
      <w:pPr>
        <w:pStyle w:val="14"/>
        <w:shd w:val="clear" w:color="auto" w:fill="FFFFFF"/>
        <w:spacing w:before="0" w:beforeAutospacing="0" w:after="0" w:afterAutospacing="0"/>
        <w:rPr>
          <w:rFonts w:hint="default" w:ascii="Tahoma" w:hAnsi="Tahoma" w:eastAsia="微软雅黑" w:cs="Times New Roman"/>
          <w:sz w:val="22"/>
          <w:szCs w:val="22"/>
          <w:lang w:val="en-US" w:eastAsia="zh-CN"/>
        </w:rPr>
      </w:pPr>
      <w:r>
        <w:rPr>
          <w:rFonts w:hint="eastAsia" w:ascii="Tahoma" w:hAnsi="Tahoma" w:eastAsia="微软雅黑" w:cs="Times New Roman"/>
          <w:sz w:val="22"/>
          <w:szCs w:val="22"/>
          <w:lang w:val="en-US" w:eastAsia="zh-CN"/>
        </w:rPr>
        <w:t>附标准图</w:t>
      </w:r>
    </w:p>
    <w:p>
      <w:pPr>
        <w:pStyle w:val="14"/>
        <w:shd w:val="clear" w:color="auto" w:fill="FFFFFF"/>
        <w:spacing w:before="0" w:beforeAutospacing="0" w:after="0" w:afterAutospacing="0"/>
        <w:jc w:val="center"/>
        <w:rPr>
          <w:rFonts w:hint="eastAsia" w:cs="宋体"/>
          <w:b/>
          <w:bCs/>
          <w:sz w:val="28"/>
          <w:szCs w:val="28"/>
          <w:shd w:val="clear" w:color="auto" w:fill="FFFFFF"/>
        </w:rPr>
      </w:pPr>
      <w:r>
        <w:rPr>
          <w:rFonts w:ascii="宋体" w:hAnsi="宋体" w:eastAsia="微软雅黑" w:cs="宋体"/>
          <w:b/>
          <w:kern w:val="0"/>
          <w:sz w:val="36"/>
          <w:szCs w:val="36"/>
          <w:lang w:val="en-US"/>
        </w:rPr>
        <w:drawing>
          <wp:inline distT="0" distB="0" distL="114300" distR="114300">
            <wp:extent cx="3825875" cy="3036570"/>
            <wp:effectExtent l="0" t="0" r="3175" b="11430"/>
            <wp:docPr id="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pic:cNvPicPr>
                      <a:picLocks noChangeAspect="1"/>
                    </pic:cNvPicPr>
                  </pic:nvPicPr>
                  <pic:blipFill>
                    <a:blip r:embed="rId23"/>
                    <a:stretch>
                      <a:fillRect/>
                    </a:stretch>
                  </pic:blipFill>
                  <pic:spPr>
                    <a:xfrm>
                      <a:off x="0" y="0"/>
                      <a:ext cx="3825875" cy="3036570"/>
                    </a:xfrm>
                    <a:prstGeom prst="rect">
                      <a:avLst/>
                    </a:prstGeom>
                    <a:noFill/>
                    <a:ln>
                      <a:noFill/>
                    </a:ln>
                  </pic:spPr>
                </pic:pic>
              </a:graphicData>
            </a:graphic>
          </wp:inline>
        </w:drawing>
      </w:r>
    </w:p>
    <w:p>
      <w:pPr>
        <w:pStyle w:val="14"/>
        <w:shd w:val="clear" w:color="auto" w:fill="FFFFFF"/>
        <w:spacing w:before="0" w:beforeAutospacing="0" w:after="0" w:afterAutospacing="0"/>
        <w:jc w:val="center"/>
        <w:rPr>
          <w:rFonts w:hint="eastAsia" w:cs="宋体"/>
          <w:b/>
          <w:bCs/>
          <w:sz w:val="28"/>
          <w:szCs w:val="28"/>
          <w:shd w:val="clear" w:color="auto" w:fill="FFFFFF"/>
        </w:rPr>
      </w:pPr>
    </w:p>
    <w:p>
      <w:pPr>
        <w:pStyle w:val="9"/>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9"/>
        <w:jc w:val="center"/>
        <w:rPr>
          <w:rFonts w:hint="eastAsia" w:ascii="宋体" w:hAnsi="宋体" w:cs="宋体"/>
          <w:b/>
          <w:bCs/>
          <w:sz w:val="28"/>
          <w:szCs w:val="28"/>
        </w:rPr>
      </w:pPr>
      <w:r>
        <w:rPr>
          <w:rFonts w:hint="eastAsia" w:ascii="宋体" w:hAnsi="宋体" w:cs="宋体"/>
          <w:b/>
          <w:bCs/>
          <w:sz w:val="28"/>
          <w:szCs w:val="28"/>
        </w:rPr>
        <w:t>ME设备越过门槛运动试验装置</w:t>
      </w:r>
      <w:r>
        <w:rPr>
          <w:color w:val="auto"/>
          <w:sz w:val="20"/>
          <w:szCs w:val="20"/>
        </w:rPr>
        <w:drawing>
          <wp:anchor distT="0" distB="0" distL="114300" distR="114300" simplePos="0" relativeHeight="251682816" behindDoc="1" locked="0" layoutInCell="0" allowOverlap="1">
            <wp:simplePos x="0" y="0"/>
            <wp:positionH relativeFrom="column">
              <wp:posOffset>1069340</wp:posOffset>
            </wp:positionH>
            <wp:positionV relativeFrom="paragraph">
              <wp:posOffset>447040</wp:posOffset>
            </wp:positionV>
            <wp:extent cx="3978910" cy="5575935"/>
            <wp:effectExtent l="0" t="0" r="254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4"/>
                    <a:srcRect/>
                    <a:stretch>
                      <a:fillRect/>
                    </a:stretch>
                  </pic:blipFill>
                  <pic:spPr>
                    <a:xfrm>
                      <a:off x="0" y="0"/>
                      <a:ext cx="3978910" cy="5575935"/>
                    </a:xfrm>
                    <a:prstGeom prst="rect">
                      <a:avLst/>
                    </a:prstGeom>
                    <a:noFill/>
                  </pic:spPr>
                </pic:pic>
              </a:graphicData>
            </a:graphic>
          </wp:anchor>
        </w:drawing>
      </w:r>
    </w:p>
    <w:p>
      <w:pPr>
        <w:pStyle w:val="9"/>
        <w:jc w:val="center"/>
        <w:rPr>
          <w:rFonts w:hint="eastAsia" w:ascii="宋体" w:hAnsi="宋体" w:cs="宋体"/>
          <w:b/>
          <w:bCs/>
          <w:sz w:val="28"/>
          <w:szCs w:val="28"/>
        </w:rPr>
      </w:pPr>
    </w:p>
    <w:p>
      <w:pPr>
        <w:pStyle w:val="9"/>
        <w:jc w:val="center"/>
        <w:rPr>
          <w:rFonts w:hint="eastAsia" w:ascii="宋体" w:hAnsi="宋体" w:cs="宋体"/>
          <w:b/>
          <w:bCs/>
          <w:sz w:val="28"/>
          <w:szCs w:val="28"/>
        </w:rPr>
      </w:pPr>
    </w:p>
    <w:p>
      <w:pPr>
        <w:pStyle w:val="9"/>
        <w:jc w:val="center"/>
        <w:rPr>
          <w:rFonts w:hint="eastAsia" w:ascii="宋体" w:hAnsi="宋体" w:cs="宋体"/>
          <w:b/>
          <w:bCs/>
          <w:sz w:val="28"/>
          <w:szCs w:val="28"/>
        </w:rPr>
      </w:pPr>
    </w:p>
    <w:p>
      <w:pPr>
        <w:pStyle w:val="9"/>
        <w:jc w:val="center"/>
        <w:rPr>
          <w:rFonts w:hint="eastAsia" w:ascii="宋体" w:hAnsi="宋体" w:cs="宋体"/>
          <w:b/>
          <w:bCs/>
          <w:sz w:val="28"/>
          <w:szCs w:val="28"/>
        </w:rPr>
      </w:pPr>
    </w:p>
    <w:p>
      <w:pPr>
        <w:pStyle w:val="9"/>
        <w:jc w:val="center"/>
        <w:rPr>
          <w:rFonts w:hint="eastAsia" w:ascii="宋体" w:hAnsi="宋体" w:cs="宋体"/>
          <w:b/>
          <w:bCs/>
          <w:sz w:val="28"/>
          <w:szCs w:val="28"/>
        </w:rPr>
      </w:pPr>
    </w:p>
    <w:p>
      <w:pPr>
        <w:pStyle w:val="9"/>
        <w:jc w:val="center"/>
        <w:rPr>
          <w:rFonts w:hint="eastAsia" w:ascii="宋体" w:hAnsi="宋体" w:cs="宋体"/>
          <w:b/>
          <w:bCs/>
          <w:sz w:val="28"/>
          <w:szCs w:val="28"/>
        </w:rPr>
      </w:pPr>
    </w:p>
    <w:p>
      <w:pPr>
        <w:pStyle w:val="9"/>
        <w:jc w:val="center"/>
        <w:rPr>
          <w:rFonts w:hint="eastAsia" w:ascii="宋体" w:hAnsi="宋体" w:cs="宋体"/>
          <w:b/>
          <w:bCs/>
          <w:sz w:val="28"/>
          <w:szCs w:val="28"/>
        </w:rPr>
      </w:pPr>
    </w:p>
    <w:p>
      <w:pPr>
        <w:pStyle w:val="9"/>
        <w:jc w:val="center"/>
        <w:rPr>
          <w:rFonts w:hint="eastAsia" w:ascii="宋体" w:hAnsi="宋体" w:cs="宋体"/>
          <w:b/>
          <w:kern w:val="0"/>
          <w:szCs w:val="21"/>
        </w:rPr>
      </w:pPr>
      <w:r>
        <w:rPr>
          <w:rFonts w:hint="eastAsia" w:ascii="宋体" w:hAnsi="宋体" w:cs="宋体"/>
          <w:b/>
          <w:kern w:val="0"/>
          <w:szCs w:val="21"/>
        </w:rPr>
        <w:drawing>
          <wp:inline distT="0" distB="0" distL="114300" distR="114300">
            <wp:extent cx="3978910" cy="2794635"/>
            <wp:effectExtent l="0" t="0" r="2540" b="5715"/>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pic:cNvPicPr>
                  </pic:nvPicPr>
                  <pic:blipFill>
                    <a:blip r:embed="rId25"/>
                    <a:stretch>
                      <a:fillRect/>
                    </a:stretch>
                  </pic:blipFill>
                  <pic:spPr>
                    <a:xfrm>
                      <a:off x="0" y="0"/>
                      <a:ext cx="3978910" cy="2794635"/>
                    </a:xfrm>
                    <a:prstGeom prst="rect">
                      <a:avLst/>
                    </a:prstGeom>
                    <a:noFill/>
                    <a:ln>
                      <a:noFill/>
                    </a:ln>
                  </pic:spPr>
                </pic:pic>
              </a:graphicData>
            </a:graphic>
          </wp:inline>
        </w:drawing>
      </w:r>
    </w:p>
    <w:p>
      <w:pPr>
        <w:keepNext w:val="0"/>
        <w:keepLines w:val="0"/>
        <w:pageBreakBefore w:val="0"/>
        <w:widowControl/>
        <w:numPr>
          <w:ilvl w:val="0"/>
          <w:numId w:val="2"/>
        </w:numPr>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lang w:val="en-US"/>
        </w:rPr>
      </w:pPr>
      <w:r>
        <w:rPr>
          <w:rFonts w:hint="eastAsia" w:ascii="宋体" w:hAnsi="宋体" w:eastAsia="宋体" w:cs="宋体"/>
          <w:b/>
          <w:kern w:val="0"/>
          <w:sz w:val="21"/>
          <w:szCs w:val="21"/>
          <w:highlight w:val="none"/>
          <w:lang w:val="en-US"/>
        </w:rPr>
        <w:t>本设备符合标准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lang w:val="en-US"/>
        </w:rPr>
      </w:pPr>
      <w:r>
        <w:rPr>
          <w:rFonts w:hint="eastAsia" w:ascii="宋体" w:hAnsi="宋体" w:eastAsia="宋体" w:cs="宋体"/>
          <w:b/>
          <w:kern w:val="0"/>
          <w:sz w:val="21"/>
          <w:szCs w:val="21"/>
          <w:highlight w:val="none"/>
          <w:lang w:val="en-US"/>
        </w:rPr>
        <w:t>GB 9706.1-2020   医用电器设备 第一部分 基本安全和基本性能的通用要求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lang w:val="en-US"/>
        </w:rPr>
      </w:pPr>
      <w:r>
        <w:rPr>
          <w:rFonts w:hint="eastAsia" w:ascii="宋体" w:hAnsi="宋体" w:eastAsia="宋体" w:cs="宋体"/>
          <w:b/>
          <w:kern w:val="0"/>
          <w:sz w:val="21"/>
          <w:szCs w:val="21"/>
          <w:highlight w:val="none"/>
          <w:lang w:val="en-US"/>
        </w:rPr>
        <w:t>试验装置根据GB 9706.1-2020第9.4.2.4.3越过门槛试验等章节而设计</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lang w:val="en-US"/>
        </w:rPr>
      </w:pPr>
      <w:r>
        <w:rPr>
          <w:rFonts w:hint="eastAsia" w:ascii="宋体" w:hAnsi="宋体" w:eastAsia="宋体" w:cs="宋体"/>
          <w:b/>
          <w:kern w:val="0"/>
          <w:sz w:val="21"/>
          <w:szCs w:val="21"/>
          <w:highlight w:val="none"/>
          <w:lang w:val="en-US"/>
        </w:rPr>
        <w:t>二、标准内容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lang w:val="en-US"/>
        </w:rPr>
      </w:pPr>
      <w:r>
        <w:rPr>
          <w:rFonts w:hint="eastAsia" w:ascii="宋体" w:hAnsi="宋体" w:eastAsia="宋体" w:cs="宋体"/>
          <w:b/>
          <w:kern w:val="0"/>
          <w:sz w:val="21"/>
          <w:szCs w:val="21"/>
          <w:highlight w:val="none"/>
          <w:lang w:val="en-US"/>
        </w:rPr>
        <w:t>GB9706.1-2020-9.4.2.4.3越过门槛的运动</w:t>
      </w:r>
      <w:r>
        <w:rPr>
          <w:rFonts w:hint="eastAsia" w:ascii="宋体" w:hAnsi="宋体" w:eastAsia="宋体" w:cs="宋体"/>
          <w:kern w:val="0"/>
          <w:sz w:val="21"/>
          <w:szCs w:val="21"/>
          <w:highlight w:val="none"/>
          <w:lang w:val="en-US"/>
        </w:rPr>
        <w:t>重量超过45kg的移动的ME设备应能够越过10mm的门槛且不应导致失衡。通过以下试验来检验是否符合要求：</w:t>
      </w:r>
    </w:p>
    <w:p>
      <w:pPr>
        <w:keepNext w:val="0"/>
        <w:keepLines w:val="0"/>
        <w:pageBreakBefore w:val="0"/>
        <w:widowControl/>
        <w:kinsoku/>
        <w:wordWrap/>
        <w:overflowPunct/>
        <w:topLinePunct w:val="0"/>
        <w:autoSpaceDE/>
        <w:autoSpaceDN/>
        <w:bidi w:val="0"/>
        <w:adjustRightInd/>
        <w:snapToGrid/>
        <w:spacing w:line="400" w:lineRule="exact"/>
        <w:ind w:firstLine="315" w:firstLineChars="150"/>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ME设备配置为运输状态，并按随附文件规定的位置装配安全工作载荷。ME设备以正常使用移</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动，向前越过一个紧固于地面的垂直固体障碍物10次（上去和下来）。障碍物横断面应是高10mm±</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0.5mm宽至少80mm的矩形，并且顶部棱边的倒角半径为2mm±0.1mm.应按照随附文件中使用说明书中的操作方法推过障碍物，或者，如果说明书中没有给出方法，用以下试验。</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 xml:space="preserve">  对通过人力推动的移动的ME设备，所有的轮子和脚轮都要以0.8m/s±0.1m/s的速度冲击障碍物，或者电动机驱动的移动的ME设备，使用最大的速度。人力推动的移动的ME设备通过把手来推动。</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ME设备无法越过（越上）障碍物是不准许的（例如，由于轮子半径小的原因）。失衡则判为不通过。</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基本安全和基本性能应保持不变。</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注：会影响基本安全的损坏的例子包括8.9要求的爬电距离和电气间隙减小、接触到超出8.4限制的部件或接触到可能引发伤害的运动部件。如果试验导致了基本安全缺失，对确认有帮助的评估章条号有：</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b/>
          <w:bCs/>
          <w:kern w:val="0"/>
          <w:sz w:val="21"/>
          <w:szCs w:val="21"/>
          <w:highlight w:val="none"/>
        </w:rPr>
      </w:pPr>
      <w:r>
        <w:rPr>
          <w:rFonts w:hint="eastAsia" w:ascii="宋体" w:hAnsi="宋体" w:eastAsia="宋体" w:cs="宋体"/>
          <w:kern w:val="0"/>
          <w:sz w:val="21"/>
          <w:szCs w:val="21"/>
          <w:highlight w:val="none"/>
          <w:lang w:val="en-US"/>
        </w:rPr>
        <w:t>第8章和11.6中的内容；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三、设备用途</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用于检验移动的ME设备和ME设备的翻越门槛的能力，是否翻越和失衡。</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四、引用标准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1.GB9706.1-2020 条款9.4.2.4.3</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五、性能指标</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1.样品移动速度0-1.5m/s可设置，精度0.01m/s</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2.障碍物高度10mm±1mm/s 棱倒角R2,截面宽度80mm硬木板或金属板，长度1.</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米</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（可根据客户ME试样宽度修改）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 xml:space="preserve">     3.推力行程</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1米</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4.设备供电：220VAC 1KW。</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     5.试验装置成套（用户需提供ME设备的最大尺寸）</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en-US"/>
        </w:rPr>
        <w:t>6.控制方式：人机界面采用西门子触摸屏。界面友好</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rPr>
        <w:t xml:space="preserve">     7.试验装置：（根据用户ME设备大小而定制）</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rPr>
        <w:t xml:space="preserve">     8.小车可活动，试验时与障碍物分别固定</w:t>
      </w:r>
    </w:p>
    <w:p>
      <w:pPr>
        <w:spacing w:line="360" w:lineRule="auto"/>
        <w:rPr>
          <w:rFonts w:hint="eastAsia" w:ascii="宋体" w:hAnsi="宋体" w:cs="宋体"/>
          <w:b/>
          <w:bCs/>
          <w:sz w:val="24"/>
        </w:rPr>
      </w:pPr>
      <w:r>
        <w:rPr>
          <w:rFonts w:hint="eastAsia" w:ascii="宋体" w:hAnsi="宋体" w:cs="宋体"/>
          <w:b/>
          <w:bCs/>
          <w:sz w:val="24"/>
        </w:rPr>
        <w:t>六、配置清单：</w:t>
      </w:r>
    </w:p>
    <w:tbl>
      <w:tblPr>
        <w:tblStyle w:val="15"/>
        <w:tblW w:w="0" w:type="auto"/>
        <w:tblInd w:w="0" w:type="dxa"/>
        <w:tblLayout w:type="fixed"/>
        <w:tblCellMar>
          <w:top w:w="0" w:type="dxa"/>
          <w:left w:w="108" w:type="dxa"/>
          <w:bottom w:w="0" w:type="dxa"/>
          <w:right w:w="108" w:type="dxa"/>
        </w:tblCellMar>
      </w:tblPr>
      <w:tblGrid>
        <w:gridCol w:w="798"/>
        <w:gridCol w:w="2797"/>
        <w:gridCol w:w="1913"/>
        <w:gridCol w:w="2340"/>
        <w:gridCol w:w="1856"/>
      </w:tblGrid>
      <w:tr>
        <w:tblPrEx>
          <w:tblCellMar>
            <w:top w:w="0" w:type="dxa"/>
            <w:left w:w="108" w:type="dxa"/>
            <w:bottom w:w="0" w:type="dxa"/>
            <w:right w:w="108" w:type="dxa"/>
          </w:tblCellMar>
        </w:tblPrEx>
        <w:trPr>
          <w:trHeight w:val="910"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序号</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产品（硬件/软件）名称</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品牌型号</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配置及性能说明</w:t>
            </w: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数量</w:t>
            </w:r>
          </w:p>
        </w:tc>
      </w:tr>
      <w:tr>
        <w:tblPrEx>
          <w:tblCellMar>
            <w:top w:w="0" w:type="dxa"/>
            <w:left w:w="108" w:type="dxa"/>
            <w:bottom w:w="0" w:type="dxa"/>
            <w:right w:w="108" w:type="dxa"/>
          </w:tblCellMar>
        </w:tblPrEx>
        <w:trPr>
          <w:trHeight w:val="504"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工装</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德迈盛自制</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铝型材、铝合金、硬木、不锈钢、滚轮、尼龙等</w:t>
            </w: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04"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2</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伺服电机</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国产品牌</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04"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3</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滚珠丝杆</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国产品牌</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90"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4</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控制箱</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德迈盛自制</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 xml:space="preserve">钢制喷涂， </w:t>
            </w: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52" w:hRule="atLeast"/>
          <w:tblHeader/>
        </w:trPr>
        <w:tc>
          <w:tcPr>
            <w:tcW w:w="798"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5</w:t>
            </w:r>
          </w:p>
        </w:tc>
        <w:tc>
          <w:tcPr>
            <w:tcW w:w="2797"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控制PLC</w:t>
            </w:r>
          </w:p>
        </w:tc>
        <w:tc>
          <w:tcPr>
            <w:tcW w:w="1913" w:type="dxa"/>
            <w:tcBorders>
              <w:top w:val="single" w:color="auto" w:sz="6" w:space="0"/>
              <w:left w:val="single" w:color="auto" w:sz="6" w:space="0"/>
              <w:bottom w:val="single" w:color="auto" w:sz="6" w:space="0"/>
              <w:right w:val="single" w:color="auto" w:sz="4"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德国西门子</w:t>
            </w:r>
          </w:p>
        </w:tc>
        <w:tc>
          <w:tcPr>
            <w:tcW w:w="2340" w:type="dxa"/>
            <w:tcBorders>
              <w:top w:val="single" w:color="auto" w:sz="6" w:space="0"/>
              <w:left w:val="single" w:color="auto" w:sz="4"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shd w:val="clear" w:color="auto" w:fill="D9D9D9"/>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87"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6</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真彩触摸屏</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德国西门子</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7吋</w:t>
            </w: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87"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7</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控制电路</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自制</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r>
        <w:tblPrEx>
          <w:tblCellMar>
            <w:top w:w="0" w:type="dxa"/>
            <w:left w:w="108" w:type="dxa"/>
            <w:bottom w:w="0" w:type="dxa"/>
            <w:right w:w="108" w:type="dxa"/>
          </w:tblCellMar>
        </w:tblPrEx>
        <w:trPr>
          <w:trHeight w:val="587" w:hRule="atLeast"/>
          <w:tblHeader/>
        </w:trPr>
        <w:tc>
          <w:tcPr>
            <w:tcW w:w="798"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8</w:t>
            </w:r>
          </w:p>
        </w:tc>
        <w:tc>
          <w:tcPr>
            <w:tcW w:w="279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软件</w:t>
            </w:r>
          </w:p>
        </w:tc>
        <w:tc>
          <w:tcPr>
            <w:tcW w:w="1913"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自制</w:t>
            </w:r>
          </w:p>
        </w:tc>
        <w:tc>
          <w:tcPr>
            <w:tcW w:w="2340"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p>
        </w:tc>
        <w:tc>
          <w:tcPr>
            <w:tcW w:w="18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rPr>
                <w:rFonts w:hint="eastAsia" w:ascii="宋体" w:hAnsi="宋体" w:eastAsia="宋体" w:cs="宋体"/>
                <w:kern w:val="0"/>
                <w:szCs w:val="21"/>
              </w:rPr>
            </w:pPr>
            <w:r>
              <w:rPr>
                <w:rFonts w:hint="eastAsia" w:ascii="宋体" w:hAnsi="宋体" w:eastAsia="宋体" w:cs="宋体"/>
                <w:kern w:val="0"/>
                <w:szCs w:val="21"/>
              </w:rPr>
              <w:t>1套</w:t>
            </w:r>
          </w:p>
        </w:tc>
      </w:tr>
    </w:tbl>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cs="宋体"/>
          <w:b/>
          <w:bCs/>
          <w:szCs w:val="21"/>
        </w:rPr>
      </w:pP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2019.424.3‘越过门槛的运动</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用手运输患者的移动式区用病床应能承受</w:t>
      </w:r>
      <w:r>
        <w:rPr>
          <w:rFonts w:hint="eastAsia" w:ascii="宋体" w:hAnsi="宋体" w:eastAsia="宋体" w:cs="宋体"/>
          <w:kern w:val="0"/>
          <w:sz w:val="21"/>
          <w:szCs w:val="24"/>
          <w:lang w:val="en-US" w:eastAsia="zh-CN" w:bidi="ar-SA"/>
        </w:rPr>
        <w:t>粗</w:t>
      </w:r>
      <w:r>
        <w:rPr>
          <w:rFonts w:hint="default" w:ascii="宋体" w:hAnsi="宋体" w:eastAsia="宋体" w:cs="宋体"/>
          <w:kern w:val="0"/>
          <w:sz w:val="21"/>
          <w:szCs w:val="24"/>
          <w:lang w:val="en-US" w:eastAsia="zh-CN" w:bidi="ar-SA"/>
        </w:rPr>
        <w:t>鲁运</w:t>
      </w:r>
      <w:r>
        <w:rPr>
          <w:rFonts w:hint="eastAsia" w:ascii="宋体" w:hAnsi="宋体" w:eastAsia="宋体" w:cs="宋体"/>
          <w:kern w:val="0"/>
          <w:sz w:val="21"/>
          <w:szCs w:val="24"/>
          <w:lang w:val="en-US" w:eastAsia="zh-CN" w:bidi="ar-SA"/>
        </w:rPr>
        <w:t>搬运</w:t>
      </w:r>
      <w:r>
        <w:rPr>
          <w:rFonts w:hint="default" w:ascii="宋体" w:hAnsi="宋体" w:eastAsia="宋体" w:cs="宋体"/>
          <w:kern w:val="0"/>
          <w:sz w:val="21"/>
          <w:szCs w:val="24"/>
          <w:lang w:val="en-US" w:eastAsia="zh-CN" w:bidi="ar-SA"/>
        </w:rPr>
        <w:t>引起的</w:t>
      </w:r>
      <w:r>
        <w:rPr>
          <w:rFonts w:hint="eastAsia" w:ascii="宋体" w:hAnsi="宋体" w:eastAsia="宋体" w:cs="宋体"/>
          <w:kern w:val="0"/>
          <w:sz w:val="21"/>
          <w:szCs w:val="24"/>
          <w:lang w:val="en-US" w:eastAsia="zh-CN" w:bidi="ar-SA"/>
        </w:rPr>
        <w:t>压</w:t>
      </w:r>
      <w:r>
        <w:rPr>
          <w:rFonts w:hint="default" w:ascii="宋体" w:hAnsi="宋体" w:eastAsia="宋体" w:cs="宋体"/>
          <w:kern w:val="0"/>
          <w:sz w:val="21"/>
          <w:szCs w:val="24"/>
          <w:lang w:val="en-US" w:eastAsia="zh-CN" w:bidi="ar-SA"/>
        </w:rPr>
        <w:t>力,应使用以下门</w:t>
      </w:r>
      <w:r>
        <w:rPr>
          <w:rFonts w:hint="eastAsia" w:ascii="宋体" w:hAnsi="宋体" w:eastAsia="宋体" w:cs="宋体"/>
          <w:kern w:val="0"/>
          <w:sz w:val="21"/>
          <w:szCs w:val="24"/>
          <w:lang w:val="en-US" w:eastAsia="zh-CN" w:bidi="ar-SA"/>
        </w:rPr>
        <w:t>槛</w:t>
      </w:r>
      <w:r>
        <w:rPr>
          <w:rFonts w:hint="default" w:ascii="宋体" w:hAnsi="宋体" w:eastAsia="宋体" w:cs="宋体"/>
          <w:kern w:val="0"/>
          <w:sz w:val="21"/>
          <w:szCs w:val="24"/>
          <w:lang w:val="en-US" w:eastAsia="zh-CN" w:bidi="ar-SA"/>
        </w:rPr>
        <w:t>测试</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此要不用于时造商定的只能在病房内因清洁成者出入而移动的医用病床</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试来检验合性:</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将边栏提起并</w:t>
      </w:r>
      <w:r>
        <w:rPr>
          <w:rFonts w:hint="eastAsia" w:ascii="宋体" w:hAnsi="宋体" w:eastAsia="宋体" w:cs="宋体"/>
          <w:kern w:val="0"/>
          <w:sz w:val="21"/>
          <w:szCs w:val="24"/>
          <w:lang w:val="en-US" w:eastAsia="zh-CN" w:bidi="ar-SA"/>
        </w:rPr>
        <w:t>锁</w:t>
      </w:r>
      <w:r>
        <w:rPr>
          <w:rFonts w:hint="default" w:ascii="宋体" w:hAnsi="宋体" w:eastAsia="宋体" w:cs="宋体"/>
          <w:kern w:val="0"/>
          <w:sz w:val="21"/>
          <w:szCs w:val="24"/>
          <w:lang w:val="en-US" w:eastAsia="zh-CN" w:bidi="ar-SA"/>
        </w:rPr>
        <w:t>定,运输过程中的正常使用的所有其它附件,连接在医用病床上,加载安全工作载</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街,高度为最环情况下</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用病味以0,8</w:t>
      </w:r>
      <w:r>
        <w:rPr>
          <w:rFonts w:hint="eastAsia" w:ascii="宋体" w:hAnsi="宋体" w:eastAsia="宋体" w:cs="宋体"/>
          <w:kern w:val="0"/>
          <w:sz w:val="21"/>
          <w:szCs w:val="24"/>
          <w:lang w:val="en-US" w:eastAsia="zh-CN" w:bidi="ar-SA"/>
        </w:rPr>
        <w:t>M/S</w:t>
      </w:r>
      <w:r>
        <w:rPr>
          <w:rFonts w:hint="default" w:ascii="宋体" w:hAnsi="宋体" w:eastAsia="宋体" w:cs="宋体"/>
          <w:kern w:val="0"/>
          <w:sz w:val="21"/>
          <w:szCs w:val="24"/>
          <w:lang w:val="en-US" w:eastAsia="zh-CN" w:bidi="ar-SA"/>
        </w:rPr>
        <w:t>士0.1</w:t>
      </w:r>
      <w:r>
        <w:rPr>
          <w:rFonts w:hint="eastAsia" w:ascii="宋体" w:hAnsi="宋体" w:eastAsia="宋体" w:cs="宋体"/>
          <w:kern w:val="0"/>
          <w:sz w:val="21"/>
          <w:szCs w:val="24"/>
          <w:lang w:val="en-US" w:eastAsia="zh-CN" w:bidi="ar-SA"/>
        </w:rPr>
        <w:t>M</w:t>
      </w:r>
      <w:r>
        <w:rPr>
          <w:rFonts w:hint="default" w:ascii="宋体" w:hAnsi="宋体" w:eastAsia="宋体" w:cs="宋体"/>
          <w:kern w:val="0"/>
          <w:sz w:val="21"/>
          <w:szCs w:val="24"/>
          <w:lang w:val="en-US" w:eastAsia="zh-CN" w:bidi="ar-SA"/>
        </w:rPr>
        <w:t>/</w:t>
      </w:r>
      <w:r>
        <w:rPr>
          <w:rFonts w:hint="eastAsia" w:ascii="宋体" w:hAnsi="宋体" w:eastAsia="宋体" w:cs="宋体"/>
          <w:kern w:val="0"/>
          <w:sz w:val="21"/>
          <w:szCs w:val="24"/>
          <w:lang w:val="en-US" w:eastAsia="zh-CN" w:bidi="ar-SA"/>
        </w:rPr>
        <w:t>S</w:t>
      </w:r>
      <w:r>
        <w:rPr>
          <w:rFonts w:hint="default" w:ascii="宋体" w:hAnsi="宋体" w:eastAsia="宋体" w:cs="宋体"/>
          <w:kern w:val="0"/>
          <w:sz w:val="21"/>
          <w:szCs w:val="24"/>
          <w:lang w:val="en-US" w:eastAsia="zh-CN" w:bidi="ar-SA"/>
        </w:rPr>
        <w:t>的速度动,成者电动轮医用病沫使用最大速度,使所有脚轮撞击</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并越过固定在地面上的矩形满面高度为</w:t>
      </w:r>
      <w:r>
        <w:rPr>
          <w:rFonts w:hint="eastAsia" w:ascii="宋体" w:hAnsi="宋体" w:eastAsia="宋体" w:cs="宋体"/>
          <w:kern w:val="0"/>
          <w:sz w:val="21"/>
          <w:szCs w:val="24"/>
          <w:lang w:val="en-US" w:eastAsia="zh-CN" w:bidi="ar-SA"/>
        </w:rPr>
        <w:t>20MM</w:t>
      </w:r>
      <w:r>
        <w:rPr>
          <w:rFonts w:hint="default" w:ascii="宋体" w:hAnsi="宋体" w:eastAsia="宋体" w:cs="宋体"/>
          <w:kern w:val="0"/>
          <w:sz w:val="21"/>
          <w:szCs w:val="24"/>
          <w:lang w:val="en-US" w:eastAsia="zh-CN" w:bidi="ar-SA"/>
        </w:rPr>
        <w:t>,深度为</w:t>
      </w:r>
      <w:r>
        <w:rPr>
          <w:rFonts w:hint="eastAsia" w:ascii="宋体" w:hAnsi="宋体" w:eastAsia="宋体" w:cs="宋体"/>
          <w:kern w:val="0"/>
          <w:sz w:val="21"/>
          <w:szCs w:val="24"/>
          <w:lang w:val="en-US" w:eastAsia="zh-CN" w:bidi="ar-SA"/>
        </w:rPr>
        <w:t>80MM</w:t>
      </w:r>
      <w:r>
        <w:rPr>
          <w:rFonts w:hint="default" w:ascii="宋体" w:hAnsi="宋体" w:eastAsia="宋体" w:cs="宋体"/>
          <w:kern w:val="0"/>
          <w:sz w:val="21"/>
          <w:szCs w:val="24"/>
          <w:lang w:val="en-US" w:eastAsia="zh-CN" w:bidi="ar-SA"/>
        </w:rPr>
        <w:t>的</w:t>
      </w:r>
      <w:r>
        <w:rPr>
          <w:rFonts w:hint="eastAsia" w:ascii="宋体" w:hAnsi="宋体" w:eastAsia="宋体" w:cs="宋体"/>
          <w:kern w:val="0"/>
          <w:sz w:val="21"/>
          <w:szCs w:val="24"/>
          <w:lang w:val="en-US" w:eastAsia="zh-CN" w:bidi="ar-SA"/>
        </w:rPr>
        <w:t>障碍物</w:t>
      </w:r>
      <w:r>
        <w:rPr>
          <w:rFonts w:hint="default" w:ascii="宋体" w:hAnsi="宋体" w:eastAsia="宋体" w:cs="宋体"/>
          <w:kern w:val="0"/>
          <w:sz w:val="21"/>
          <w:szCs w:val="24"/>
          <w:lang w:val="en-US" w:eastAsia="zh-CN" w:bidi="ar-SA"/>
        </w:rPr>
        <w:t>,然后,应将带有脚轮的医用病珠回</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拉越过物并返回到测试的起始位置</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最复10次</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移动式和电动轮医用病环的接受准则</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测试结束时,医用病床,既用味部件利作应不会出功能长失,并且无解锁,或无物理性损坏</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医用病床应越过索物,医用的床不应失去平</w:t>
      </w:r>
      <w:r>
        <w:rPr>
          <w:rFonts w:hint="eastAsia" w:ascii="宋体" w:hAnsi="宋体" w:eastAsia="宋体" w:cs="宋体"/>
          <w:kern w:val="0"/>
          <w:sz w:val="21"/>
          <w:szCs w:val="24"/>
          <w:lang w:val="en-US" w:eastAsia="zh-CN" w:bidi="ar-SA"/>
        </w:rPr>
        <w:t>衡</w:t>
      </w:r>
      <w:r>
        <w:rPr>
          <w:rFonts w:hint="default" w:ascii="宋体" w:hAnsi="宋体" w:eastAsia="宋体" w:cs="宋体"/>
          <w:kern w:val="0"/>
          <w:sz w:val="21"/>
          <w:szCs w:val="24"/>
          <w:lang w:val="en-US" w:eastAsia="zh-CN" w:bidi="ar-SA"/>
        </w:rPr>
        <w:t>(</w:t>
      </w:r>
      <w:r>
        <w:rPr>
          <w:rFonts w:hint="eastAsia" w:ascii="宋体" w:hAnsi="宋体" w:eastAsia="宋体" w:cs="宋体"/>
          <w:kern w:val="0"/>
          <w:sz w:val="21"/>
          <w:szCs w:val="24"/>
          <w:lang w:val="en-US" w:eastAsia="zh-CN" w:bidi="ar-SA"/>
        </w:rPr>
        <w:t>翻到</w:t>
      </w:r>
      <w:r>
        <w:rPr>
          <w:rFonts w:hint="default" w:ascii="宋体" w:hAnsi="宋体" w:eastAsia="宋体" w:cs="宋体"/>
          <w:kern w:val="0"/>
          <w:sz w:val="21"/>
          <w:szCs w:val="24"/>
          <w:lang w:val="en-US" w:eastAsia="zh-CN" w:bidi="ar-SA"/>
        </w:rPr>
        <w:t>),医用病床或次用床部件不应存在不可</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kern w:val="0"/>
          <w:sz w:val="21"/>
          <w:szCs w:val="24"/>
          <w:lang w:val="en-US" w:eastAsia="zh-CN" w:bidi="ar-SA"/>
        </w:rPr>
      </w:pPr>
      <w:r>
        <w:rPr>
          <w:rFonts w:hint="eastAsia" w:ascii="宋体" w:hAnsi="宋体" w:eastAsia="宋体" w:cs="宋体"/>
          <w:kern w:val="0"/>
          <w:sz w:val="21"/>
          <w:szCs w:val="24"/>
          <w:lang w:val="en-US" w:eastAsia="zh-CN" w:bidi="ar-SA"/>
        </w:rPr>
        <w:t>接受风险</w:t>
      </w:r>
      <w:r>
        <w:rPr>
          <w:rFonts w:hint="default" w:ascii="宋体" w:hAnsi="宋体" w:eastAsia="宋体" w:cs="宋体"/>
          <w:kern w:val="0"/>
          <w:sz w:val="21"/>
          <w:szCs w:val="24"/>
          <w:lang w:val="en-US" w:eastAsia="zh-CN" w:bidi="ar-SA"/>
        </w:rPr>
        <w:t>,医用病床部件和</w:t>
      </w:r>
      <w:r>
        <w:rPr>
          <w:rFonts w:hint="eastAsia" w:ascii="宋体" w:hAnsi="宋体" w:eastAsia="宋体" w:cs="宋体"/>
          <w:kern w:val="0"/>
          <w:sz w:val="21"/>
          <w:szCs w:val="24"/>
          <w:lang w:val="en-US" w:eastAsia="zh-CN" w:bidi="ar-SA"/>
        </w:rPr>
        <w:t>医用病床部件和风险管理文件中的相关信息</w:t>
      </w:r>
    </w:p>
    <w:p>
      <w:pPr>
        <w:pStyle w:val="9"/>
        <w:keepNext w:val="0"/>
        <w:keepLines w:val="0"/>
        <w:pageBreakBefore w:val="0"/>
        <w:widowControl w:val="0"/>
        <w:kinsoku/>
        <w:wordWrap/>
        <w:overflowPunct/>
        <w:topLinePunct w:val="0"/>
        <w:autoSpaceDE/>
        <w:autoSpaceDN/>
        <w:bidi w:val="0"/>
        <w:adjustRightInd/>
        <w:snapToGrid/>
        <w:spacing w:line="400" w:lineRule="exact"/>
        <w:textAlignment w:val="auto"/>
      </w:pPr>
    </w:p>
    <w:p>
      <w:pPr>
        <w:pStyle w:val="9"/>
      </w:pPr>
    </w:p>
    <w:p>
      <w:pPr>
        <w:pStyle w:val="7"/>
        <w:rPr>
          <w:rFonts w:hint="default"/>
          <w:lang w:val="en-US" w:eastAsia="zh-CN"/>
        </w:rPr>
      </w:pPr>
    </w:p>
    <w:p>
      <w:pPr>
        <w:pStyle w:val="7"/>
        <w:rPr>
          <w:rFonts w:hint="eastAsia"/>
          <w:lang w:val="en-US" w:eastAsia="zh-CN"/>
        </w:rPr>
      </w:pPr>
      <w:r>
        <w:rPr>
          <w:rFonts w:hint="eastAsia"/>
          <w:lang w:val="en-US" w:eastAsia="zh-CN"/>
        </w:rPr>
        <w:t xml:space="preserve">        </w:t>
      </w:r>
    </w:p>
    <w:p>
      <w:pPr>
        <w:rPr>
          <w:rFonts w:hint="eastAsia"/>
          <w:lang w:val="en-US" w:eastAsia="zh-CN"/>
        </w:rPr>
      </w:pPr>
    </w:p>
    <w:p>
      <w:pPr>
        <w:pStyle w:val="4"/>
        <w:rPr>
          <w:rFonts w:hint="eastAsia"/>
          <w:lang w:val="en-US" w:eastAsia="zh-CN"/>
        </w:rPr>
      </w:pPr>
    </w:p>
    <w:p>
      <w:pPr>
        <w:rPr>
          <w:rFonts w:hint="eastAsia"/>
          <w:lang w:val="en-US" w:eastAsia="zh-CN"/>
        </w:rPr>
      </w:pPr>
    </w:p>
    <w:p>
      <w:pPr>
        <w:pStyle w:val="4"/>
        <w:rPr>
          <w:rFonts w:hint="eastAsia"/>
          <w:lang w:val="en-US" w:eastAsia="zh-CN"/>
        </w:rPr>
      </w:pPr>
    </w:p>
    <w:p>
      <w:pPr>
        <w:rPr>
          <w:rFonts w:hint="eastAsia"/>
          <w:lang w:val="en-US" w:eastAsia="zh-CN"/>
        </w:rPr>
      </w:pPr>
    </w:p>
    <w:p>
      <w:pPr>
        <w:pStyle w:val="4"/>
        <w:rPr>
          <w:rFonts w:hint="eastAsia"/>
          <w:lang w:val="en-US" w:eastAsia="zh-CN"/>
        </w:rPr>
      </w:pPr>
    </w:p>
    <w:p>
      <w:pPr>
        <w:rPr>
          <w:rFonts w:hint="default"/>
          <w:lang w:val="en-US" w:eastAsia="zh-CN"/>
        </w:rPr>
      </w:pPr>
    </w:p>
    <w:p>
      <w:pPr>
        <w:pStyle w:val="7"/>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jc w:val="center"/>
        <w:rPr>
          <w:rFonts w:ascii="宋体" w:hAnsi="宋体" w:cs="宋体"/>
          <w:b/>
          <w:color w:val="000000"/>
          <w:sz w:val="28"/>
          <w:szCs w:val="28"/>
        </w:rPr>
      </w:pPr>
      <w:r>
        <w:rPr>
          <w:rFonts w:hint="eastAsia" w:ascii="宋体" w:hAnsi="宋体" w:cs="宋体"/>
          <w:b/>
          <w:color w:val="000000"/>
          <w:sz w:val="28"/>
          <w:szCs w:val="28"/>
        </w:rPr>
        <w:t>水平垂直燃烧试验仪</w:t>
      </w:r>
    </w:p>
    <w:p>
      <w:pPr>
        <w:tabs>
          <w:tab w:val="center" w:pos="4879"/>
          <w:tab w:val="left" w:pos="8817"/>
        </w:tabs>
        <w:jc w:val="left"/>
        <w:rPr>
          <w:rFonts w:hint="eastAsia" w:ascii="宋体" w:hAnsi="宋体" w:cs="宋体"/>
          <w:kern w:val="0"/>
          <w:lang w:eastAsia="zh-CN"/>
        </w:rPr>
      </w:pPr>
      <w:r>
        <w:rPr>
          <w:rFonts w:hint="eastAsia" w:ascii="宋体" w:hAnsi="宋体" w:cs="宋体"/>
          <w:kern w:val="0"/>
          <w:lang w:eastAsia="zh-CN"/>
        </w:rPr>
        <w:tab/>
      </w:r>
      <w:r>
        <w:rPr>
          <w:rFonts w:hint="eastAsia" w:ascii="宋体" w:hAnsi="宋体" w:eastAsia="宋体" w:cs="宋体"/>
          <w:kern w:val="0"/>
          <w:lang w:eastAsia="zh-CN"/>
        </w:rPr>
        <w:drawing>
          <wp:inline distT="0" distB="0" distL="114300" distR="114300">
            <wp:extent cx="2746375" cy="3058160"/>
            <wp:effectExtent l="0" t="0" r="15875" b="8890"/>
            <wp:docPr id="21" name="图片 21" descr="水平垂直燃烧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水平垂直燃烧PLC"/>
                    <pic:cNvPicPr>
                      <a:picLocks noChangeAspect="1"/>
                    </pic:cNvPicPr>
                  </pic:nvPicPr>
                  <pic:blipFill>
                    <a:blip r:embed="rId26"/>
                    <a:srcRect b="16479"/>
                    <a:stretch>
                      <a:fillRect/>
                    </a:stretch>
                  </pic:blipFill>
                  <pic:spPr>
                    <a:xfrm>
                      <a:off x="0" y="0"/>
                      <a:ext cx="2746375" cy="3058160"/>
                    </a:xfrm>
                    <a:prstGeom prst="rect">
                      <a:avLst/>
                    </a:prstGeom>
                  </pic:spPr>
                </pic:pic>
              </a:graphicData>
            </a:graphic>
          </wp:inline>
        </w:drawing>
      </w:r>
      <w:r>
        <w:rPr>
          <w:rFonts w:hint="eastAsia" w:ascii="宋体" w:hAnsi="宋体" w:cs="宋体"/>
          <w:kern w:val="0"/>
          <w:lang w:eastAsia="zh-CN"/>
        </w:rPr>
        <w:tab/>
      </w:r>
    </w:p>
    <w:p>
      <w:pPr>
        <w:tabs>
          <w:tab w:val="center" w:pos="4879"/>
          <w:tab w:val="left" w:pos="8817"/>
        </w:tabs>
        <w:jc w:val="left"/>
        <w:rPr>
          <w:rFonts w:ascii="Arial" w:hAnsi="Arial" w:cs="Arial"/>
          <w:b/>
        </w:rPr>
      </w:pPr>
      <w:r>
        <w:rPr>
          <w:rFonts w:ascii="Arial" w:hAnsi="宋体" w:cs="Arial"/>
          <w:b/>
        </w:rPr>
        <w:t>依据标准：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hint="eastAsia" w:ascii="Arial" w:hAnsi="宋体" w:cs="Arial"/>
        </w:rPr>
        <w:t xml:space="preserve">    </w:t>
      </w:r>
      <w:r>
        <w:rPr>
          <w:rFonts w:ascii="Arial" w:hAnsi="宋体" w:cs="Arial"/>
        </w:rPr>
        <w:t>燃烧性试验是</w:t>
      </w:r>
      <w:r>
        <w:rPr>
          <w:rFonts w:ascii="Arial" w:hAnsi="Arial" w:cs="Arial"/>
        </w:rPr>
        <w:t xml:space="preserve"> IEC 60950 </w:t>
      </w:r>
      <w:r>
        <w:rPr>
          <w:rFonts w:ascii="Arial" w:hAnsi="宋体" w:cs="Arial"/>
        </w:rPr>
        <w:t>：</w:t>
      </w:r>
      <w:r>
        <w:rPr>
          <w:rFonts w:ascii="Arial" w:hAnsi="Arial" w:cs="Arial"/>
        </w:rPr>
        <w:t xml:space="preserve"> 1999 </w:t>
      </w:r>
      <w:r>
        <w:rPr>
          <w:rFonts w:ascii="Arial" w:hAnsi="宋体" w:cs="Arial"/>
        </w:rPr>
        <w:t>，</w:t>
      </w:r>
      <w:r>
        <w:rPr>
          <w:rFonts w:ascii="Arial" w:hAnsi="Arial" w:cs="Arial"/>
        </w:rPr>
        <w:t xml:space="preserve"> UL 94 </w:t>
      </w:r>
      <w:r>
        <w:rPr>
          <w:rFonts w:ascii="Arial" w:hAnsi="宋体" w:cs="Arial"/>
        </w:rPr>
        <w:t>、</w:t>
      </w:r>
      <w:r>
        <w:rPr>
          <w:rFonts w:ascii="Arial" w:hAnsi="Arial" w:cs="Arial"/>
        </w:rPr>
        <w:t xml:space="preserve"> IEC 707 </w:t>
      </w:r>
      <w:r>
        <w:rPr>
          <w:rFonts w:ascii="Arial" w:hAnsi="宋体" w:cs="Arial"/>
        </w:rPr>
        <w:t>、</w:t>
      </w:r>
      <w:r>
        <w:rPr>
          <w:rFonts w:ascii="Arial" w:hAnsi="Arial" w:cs="Arial"/>
        </w:rPr>
        <w:t xml:space="preserve"> ISO1210 </w:t>
      </w:r>
      <w:r>
        <w:rPr>
          <w:rFonts w:ascii="Arial" w:hAnsi="宋体" w:cs="Arial"/>
        </w:rPr>
        <w:t>：</w:t>
      </w:r>
      <w:r>
        <w:rPr>
          <w:rFonts w:ascii="Arial" w:hAnsi="Arial" w:cs="Arial"/>
        </w:rPr>
        <w:t xml:space="preserve"> 1992 </w:t>
      </w:r>
      <w:r>
        <w:rPr>
          <w:rFonts w:ascii="Arial" w:hAnsi="宋体" w:cs="Arial"/>
        </w:rPr>
        <w:t>等</w:t>
      </w:r>
      <w:r>
        <w:rPr>
          <w:rFonts w:hint="eastAsia" w:ascii="Arial" w:hAnsi="宋体" w:cs="Arial"/>
        </w:rPr>
        <w:t xml:space="preserve"> </w:t>
      </w:r>
      <w:r>
        <w:rPr>
          <w:rFonts w:ascii="Arial" w:hAnsi="宋体" w:cs="Arial"/>
        </w:rPr>
        <w:t>标准规定的模拟安全试验项目。</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hint="eastAsia" w:ascii="Arial" w:hAnsi="Arial" w:cs="Arial"/>
        </w:rPr>
        <w:t xml:space="preserve">    </w:t>
      </w:r>
      <w:r>
        <w:rPr>
          <w:rFonts w:ascii="Arial" w:hAnsi="Arial" w:cs="Arial"/>
        </w:rPr>
        <w:t>GB/T5169.16-2008/IEC60950-11-10:2003</w:t>
      </w:r>
      <w:r>
        <w:rPr>
          <w:rFonts w:ascii="Arial" w:hAnsi="宋体" w:cs="Arial"/>
        </w:rPr>
        <w:t>《电工电子产品着火危险试验</w:t>
      </w:r>
      <w:r>
        <w:rPr>
          <w:rFonts w:ascii="Arial" w:hAnsi="Arial" w:cs="Arial"/>
        </w:rPr>
        <w:t xml:space="preserve"> </w:t>
      </w:r>
      <w:r>
        <w:rPr>
          <w:rFonts w:ascii="Arial" w:hAnsi="宋体" w:cs="Arial"/>
        </w:rPr>
        <w:t>第</w:t>
      </w:r>
      <w:r>
        <w:rPr>
          <w:rFonts w:ascii="Arial" w:hAnsi="Arial" w:cs="Arial"/>
        </w:rPr>
        <w:t>16</w:t>
      </w:r>
      <w:r>
        <w:rPr>
          <w:rFonts w:ascii="Arial" w:hAnsi="宋体" w:cs="Arial"/>
        </w:rPr>
        <w:t>部分</w:t>
      </w:r>
      <w:r>
        <w:rPr>
          <w:rFonts w:ascii="Arial" w:hAnsi="Arial" w:cs="Arial"/>
        </w:rPr>
        <w:t xml:space="preserve"> </w:t>
      </w:r>
      <w:r>
        <w:rPr>
          <w:rFonts w:ascii="Arial" w:hAnsi="宋体" w:cs="Arial"/>
        </w:rPr>
        <w:t>试验火焰</w:t>
      </w:r>
      <w:r>
        <w:rPr>
          <w:rFonts w:ascii="Arial" w:hAnsi="Arial" w:cs="Arial"/>
        </w:rPr>
        <w:t xml:space="preserve"> 50W</w:t>
      </w:r>
      <w:r>
        <w:rPr>
          <w:rFonts w:ascii="Arial" w:hAnsi="宋体" w:cs="Arial"/>
        </w:rPr>
        <w:t>水平与垂直火焰试验方法》</w:t>
      </w:r>
      <w:r>
        <w:rPr>
          <w:rFonts w:hint="eastAsia" w:ascii="Arial" w:hAnsi="宋体" w:cs="Arial"/>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hint="eastAsia" w:ascii="Arial" w:hAnsi="Arial" w:cs="Arial"/>
        </w:rPr>
        <w:t xml:space="preserve">    </w:t>
      </w:r>
      <w:r>
        <w:rPr>
          <w:rFonts w:ascii="Arial" w:hAnsi="Arial" w:cs="Arial"/>
        </w:rPr>
        <w:t>GB/T5169.22-20</w:t>
      </w:r>
      <w:r>
        <w:rPr>
          <w:rFonts w:hint="eastAsia" w:ascii="Arial" w:hAnsi="Arial" w:cs="Arial"/>
        </w:rPr>
        <w:t>15</w:t>
      </w:r>
      <w:r>
        <w:rPr>
          <w:rFonts w:ascii="Arial" w:hAnsi="宋体" w:cs="Arial"/>
        </w:rPr>
        <w:t>《电工电子产品着火危险试验</w:t>
      </w:r>
      <w:r>
        <w:rPr>
          <w:rFonts w:ascii="Arial" w:hAnsi="Arial" w:cs="Arial"/>
        </w:rPr>
        <w:t xml:space="preserve"> </w:t>
      </w:r>
      <w:r>
        <w:rPr>
          <w:rFonts w:ascii="Arial" w:hAnsi="宋体" w:cs="Arial"/>
        </w:rPr>
        <w:t>第</w:t>
      </w:r>
      <w:r>
        <w:rPr>
          <w:rFonts w:ascii="Arial" w:hAnsi="Arial" w:cs="Arial"/>
        </w:rPr>
        <w:t>22</w:t>
      </w:r>
      <w:r>
        <w:rPr>
          <w:rFonts w:ascii="Arial" w:hAnsi="宋体" w:cs="Arial"/>
        </w:rPr>
        <w:t>部分</w:t>
      </w:r>
      <w:r>
        <w:rPr>
          <w:rFonts w:ascii="Arial" w:hAnsi="Arial" w:cs="Arial"/>
        </w:rPr>
        <w:t xml:space="preserve"> </w:t>
      </w:r>
      <w:r>
        <w:rPr>
          <w:rFonts w:ascii="Arial" w:hAnsi="宋体" w:cs="Arial"/>
        </w:rPr>
        <w:t>试验火焰</w:t>
      </w:r>
      <w:r>
        <w:rPr>
          <w:rFonts w:ascii="Arial" w:hAnsi="Arial" w:cs="Arial"/>
        </w:rPr>
        <w:t xml:space="preserve"> 50W</w:t>
      </w:r>
      <w:r>
        <w:rPr>
          <w:rFonts w:ascii="Arial" w:hAnsi="宋体" w:cs="Arial"/>
        </w:rPr>
        <w:t>火焰装置和确认试验方法》</w:t>
      </w:r>
      <w:r>
        <w:rPr>
          <w:rStyle w:val="25"/>
          <w:rFonts w:ascii="Arial" w:hAnsi="Arial" w:cs="Arial"/>
        </w:rPr>
        <w:t>UL94-2006</w:t>
      </w:r>
      <w:r>
        <w:rPr>
          <w:rStyle w:val="25"/>
          <w:rFonts w:ascii="Arial" w:cs="Arial"/>
        </w:rPr>
        <w:t>新版标准《</w:t>
      </w:r>
      <w:r>
        <w:rPr>
          <w:rStyle w:val="25"/>
          <w:rFonts w:ascii="Arial" w:hAnsi="Arial" w:cs="Arial"/>
        </w:rPr>
        <w:t xml:space="preserve">Tests for Flammability of Plastic Material for Parts in Devices and Appliances </w:t>
      </w:r>
      <w:r>
        <w:rPr>
          <w:rStyle w:val="25"/>
          <w:rFonts w:ascii="Arial" w:cs="Arial"/>
        </w:rPr>
        <w:t>》</w:t>
      </w:r>
      <w:r>
        <w:rPr>
          <w:rStyle w:val="25"/>
          <w:rFonts w:ascii="Arial" w:hAnsi="Arial" w:cs="Arial"/>
        </w:rPr>
        <w:t>HB</w:t>
      </w:r>
      <w:r>
        <w:rPr>
          <w:rStyle w:val="25"/>
          <w:rFonts w:ascii="Arial" w:cs="Arial"/>
        </w:rPr>
        <w:t>、</w:t>
      </w:r>
      <w:r>
        <w:rPr>
          <w:rStyle w:val="25"/>
          <w:rFonts w:ascii="Arial" w:hAnsi="Arial" w:cs="Arial"/>
        </w:rPr>
        <w:t>V-0</w:t>
      </w:r>
      <w:r>
        <w:rPr>
          <w:rStyle w:val="25"/>
          <w:rFonts w:ascii="Arial" w:cs="Arial"/>
        </w:rPr>
        <w:t>、</w:t>
      </w:r>
      <w:r>
        <w:rPr>
          <w:rStyle w:val="25"/>
          <w:rFonts w:ascii="Arial" w:hAnsi="Arial" w:cs="Arial"/>
        </w:rPr>
        <w:t>V-2</w:t>
      </w:r>
      <w:r>
        <w:rPr>
          <w:rStyle w:val="25"/>
          <w:rFonts w:ascii="Arial" w:cs="Arial"/>
        </w:rPr>
        <w:t>、</w:t>
      </w:r>
      <w:r>
        <w:rPr>
          <w:rStyle w:val="25"/>
          <w:rFonts w:ascii="Arial" w:hAnsi="Arial" w:cs="Arial"/>
          <w:color w:val="auto"/>
        </w:rPr>
        <w:t>5V</w:t>
      </w:r>
      <w:r>
        <w:rPr>
          <w:rStyle w:val="25"/>
          <w:rFonts w:ascii="Arial" w:cs="Arial"/>
          <w:color w:val="auto"/>
        </w:rPr>
        <w:t>、</w:t>
      </w:r>
      <w:r>
        <w:rPr>
          <w:rStyle w:val="25"/>
          <w:rFonts w:ascii="Arial" w:hAnsi="Arial" w:cs="Arial"/>
        </w:rPr>
        <w:t>HF-1</w:t>
      </w:r>
      <w:r>
        <w:rPr>
          <w:rStyle w:val="25"/>
          <w:rFonts w:ascii="Arial" w:cs="Arial"/>
        </w:rPr>
        <w:t>、</w:t>
      </w:r>
      <w:r>
        <w:rPr>
          <w:rStyle w:val="25"/>
          <w:rFonts w:ascii="Arial" w:hAnsi="Arial" w:cs="Arial"/>
        </w:rPr>
        <w:t>HBF</w:t>
      </w:r>
      <w:r>
        <w:rPr>
          <w:rStyle w:val="25"/>
          <w:rFonts w:ascii="Arial" w:cs="Arial"/>
        </w:rPr>
        <w:t>级材料货泡沫的可燃性试验。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b/>
        </w:rPr>
      </w:pPr>
      <w:r>
        <w:rPr>
          <w:rFonts w:ascii="Arial" w:hAnsi="宋体" w:cs="Arial"/>
          <w:b/>
        </w:rPr>
        <w:t>试验目的：</w:t>
      </w:r>
      <w:r>
        <w:rPr>
          <w:rFonts w:ascii="Arial" w:hAnsi="Arial" w:cs="Arial"/>
          <w:b/>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rPr>
      </w:pPr>
      <w:r>
        <w:rPr>
          <w:rFonts w:ascii="Arial" w:hAnsi="宋体" w:cs="Arial"/>
        </w:rPr>
        <w:t>燃烧性试验是采用规定尺寸的本生灯</w:t>
      </w:r>
      <w:r>
        <w:rPr>
          <w:rFonts w:ascii="Arial" w:hAnsi="Arial" w:cs="Arial"/>
        </w:rPr>
        <w:t xml:space="preserve"> (Bunsen burner) </w:t>
      </w:r>
      <w:r>
        <w:rPr>
          <w:rFonts w:ascii="Arial" w:hAnsi="宋体" w:cs="Arial"/>
        </w:rPr>
        <w:t>和特定燃气源</w:t>
      </w:r>
      <w:r>
        <w:rPr>
          <w:rFonts w:ascii="Arial" w:hAnsi="Arial" w:cs="Arial"/>
        </w:rPr>
        <w:t xml:space="preserve"> ( </w:t>
      </w:r>
      <w:r>
        <w:rPr>
          <w:rFonts w:ascii="Arial" w:hAnsi="宋体" w:cs="Arial"/>
        </w:rPr>
        <w:t>甲烷或天然气</w:t>
      </w:r>
      <w:r>
        <w:rPr>
          <w:rFonts w:ascii="Arial" w:hAnsi="Arial" w:cs="Arial"/>
        </w:rPr>
        <w:t xml:space="preserve"> ) </w:t>
      </w:r>
      <w:r>
        <w:rPr>
          <w:rFonts w:ascii="Arial" w:hAnsi="宋体" w:cs="Arial"/>
        </w:rPr>
        <w:t>，按一定的火焰高度和一定的施焰角度对呈水平或垂直状态的试品定时施燃若干次，以试品点燃、灼热燃烧的持续时间和试品下铺垫的引燃物是否引燃来评定其燃烧性。</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b/>
        </w:rPr>
      </w:pPr>
      <w:r>
        <w:rPr>
          <w:rFonts w:ascii="Arial" w:hAnsi="宋体" w:cs="Arial"/>
          <w:b/>
        </w:rPr>
        <w:t>试验范围：</w:t>
      </w:r>
      <w:r>
        <w:rPr>
          <w:rFonts w:ascii="Arial" w:hAnsi="Arial" w:cs="Arial"/>
          <w:b/>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hint="eastAsia" w:ascii="Arial" w:hAnsi="宋体" w:cs="Arial"/>
        </w:rPr>
        <w:t xml:space="preserve">    </w:t>
      </w:r>
      <w:r>
        <w:rPr>
          <w:rFonts w:ascii="Arial" w:hAnsi="宋体" w:cs="Arial"/>
        </w:rPr>
        <w:t>驻立式设备的防火防护外壳；安置于防火外壳内的材料；</w:t>
      </w:r>
      <w:r>
        <w:rPr>
          <w:rFonts w:ascii="Arial" w:hAnsi="Arial" w:cs="Arial"/>
        </w:rPr>
        <w:t xml:space="preserve"> V-0 </w:t>
      </w:r>
      <w:r>
        <w:rPr>
          <w:rFonts w:ascii="Arial" w:hAnsi="宋体" w:cs="Arial"/>
        </w:rPr>
        <w:t>、</w:t>
      </w:r>
      <w:r>
        <w:rPr>
          <w:rFonts w:ascii="Arial" w:hAnsi="Arial" w:cs="Arial"/>
        </w:rPr>
        <w:t xml:space="preserve"> V-1 </w:t>
      </w:r>
      <w:r>
        <w:rPr>
          <w:rFonts w:ascii="Arial" w:hAnsi="宋体" w:cs="Arial"/>
        </w:rPr>
        <w:t>、</w:t>
      </w:r>
      <w:r>
        <w:rPr>
          <w:rFonts w:ascii="Arial" w:hAnsi="Arial" w:cs="Arial"/>
        </w:rPr>
        <w:t xml:space="preserve"> V-2 </w:t>
      </w:r>
      <w:r>
        <w:rPr>
          <w:rFonts w:ascii="Arial" w:hAnsi="宋体" w:cs="Arial"/>
        </w:rPr>
        <w:t>、</w:t>
      </w:r>
      <w:r>
        <w:rPr>
          <w:rFonts w:ascii="Arial" w:hAnsi="Arial" w:cs="Arial"/>
        </w:rPr>
        <w:t xml:space="preserve"> HB </w:t>
      </w:r>
      <w:r>
        <w:rPr>
          <w:rFonts w:ascii="Arial" w:hAnsi="宋体" w:cs="Arial"/>
        </w:rPr>
        <w:t>、</w:t>
      </w:r>
      <w:r>
        <w:rPr>
          <w:rFonts w:ascii="Arial" w:hAnsi="Arial" w:cs="Arial"/>
          <w:color w:val="auto"/>
        </w:rPr>
        <w:t xml:space="preserve"> 5V </w:t>
      </w:r>
      <w:r>
        <w:rPr>
          <w:rFonts w:ascii="Arial" w:hAnsi="宋体" w:cs="Arial"/>
          <w:color w:val="auto"/>
        </w:rPr>
        <w:t>、</w:t>
      </w:r>
      <w:r>
        <w:rPr>
          <w:rFonts w:ascii="Arial" w:hAnsi="Arial" w:cs="Arial"/>
        </w:rPr>
        <w:t xml:space="preserve"> HF-1 </w:t>
      </w:r>
      <w:r>
        <w:rPr>
          <w:rFonts w:ascii="Arial" w:hAnsi="宋体" w:cs="Arial"/>
        </w:rPr>
        <w:t>、</w:t>
      </w:r>
      <w:r>
        <w:rPr>
          <w:rFonts w:ascii="Arial" w:hAnsi="Arial" w:cs="Arial"/>
        </w:rPr>
        <w:t xml:space="preserve"> HF-2 </w:t>
      </w:r>
      <w:r>
        <w:rPr>
          <w:rFonts w:ascii="Arial" w:hAnsi="宋体" w:cs="Arial"/>
        </w:rPr>
        <w:t>、</w:t>
      </w:r>
      <w:r>
        <w:rPr>
          <w:rFonts w:ascii="Arial" w:hAnsi="Arial" w:cs="Arial"/>
        </w:rPr>
        <w:t xml:space="preserve"> HBF </w:t>
      </w:r>
      <w:r>
        <w:rPr>
          <w:rFonts w:ascii="Arial" w:hAnsi="宋体" w:cs="Arial"/>
        </w:rPr>
        <w:t>级材料或泡沫塑料的可燃性进行定级评定。适用于照明设备、低压电器、家用电器、机床电器、电机、</w:t>
      </w:r>
      <w:r>
        <w:rPr>
          <w:rFonts w:ascii="Arial" w:hAnsi="Arial" w:cs="Arial"/>
        </w:rPr>
        <w:t xml:space="preserve"> </w:t>
      </w:r>
      <w:r>
        <w:rPr>
          <w:rFonts w:ascii="Arial" w:hAnsi="宋体" w:cs="Arial"/>
        </w:rPr>
        <w:t>电动工具、电子仪器、电工仪表、信息技术设备、电气事务设备、电气连接件和辅件等电工电子产品及其组件部件的研究、生产和质检部门，也适用于绝缘材料、工程塑料其它固体可燃材料行业。</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b/>
        </w:rPr>
      </w:pPr>
      <w:r>
        <w:rPr>
          <w:rFonts w:ascii="Arial" w:hAnsi="宋体" w:cs="Arial"/>
          <w:b/>
        </w:rPr>
        <w:t>规格性能：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灯具</w:t>
      </w:r>
      <w:r>
        <w:rPr>
          <w:rFonts w:hint="eastAsia" w:ascii="Arial" w:hAnsi="宋体" w:cs="Arial"/>
        </w:rPr>
        <w:t>：</w:t>
      </w:r>
      <w:r>
        <w:rPr>
          <w:rFonts w:ascii="Arial" w:hAnsi="宋体" w:cs="Arial"/>
        </w:rPr>
        <w:t>本生灯灯管直径</w:t>
      </w:r>
      <w:r>
        <w:rPr>
          <w:rFonts w:ascii="Arial" w:hAnsi="Arial" w:cs="Arial"/>
        </w:rPr>
        <w:t xml:space="preserve"> 9.5mm ± 0.5mm </w:t>
      </w:r>
      <w:r>
        <w:rPr>
          <w:rFonts w:ascii="Arial" w:hAnsi="宋体" w:cs="Arial"/>
        </w:rPr>
        <w:t>从空气主进气口或入口处向上长度约</w:t>
      </w:r>
      <w:r>
        <w:rPr>
          <w:rFonts w:ascii="Arial" w:hAnsi="Arial" w:cs="Arial"/>
        </w:rPr>
        <w:t xml:space="preserve"> 100mm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本生灯具管口形状：圆形灯口和不锈钢鱼尾状灯口</w:t>
      </w:r>
      <w:r>
        <w:rPr>
          <w:rFonts w:ascii="Arial" w:hAnsi="Arial" w:cs="Arial"/>
        </w:rPr>
        <w:t xml:space="preserve"> ( </w:t>
      </w:r>
      <w:r>
        <w:rPr>
          <w:rFonts w:ascii="Arial" w:hAnsi="宋体" w:cs="Arial"/>
        </w:rPr>
        <w:t>可更换</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灯具试验倾角：</w:t>
      </w:r>
      <w:r>
        <w:rPr>
          <w:rFonts w:ascii="Arial" w:hAnsi="Arial" w:cs="Arial"/>
        </w:rPr>
        <w:t xml:space="preserve">0° </w:t>
      </w:r>
      <w:r>
        <w:rPr>
          <w:rFonts w:ascii="Arial" w:hAnsi="宋体" w:cs="Arial"/>
        </w:rPr>
        <w:t>、</w:t>
      </w:r>
      <w:r>
        <w:rPr>
          <w:rFonts w:ascii="Arial" w:hAnsi="Arial" w:cs="Arial"/>
        </w:rPr>
        <w:t xml:space="preserve"> 20° </w:t>
      </w:r>
      <w:r>
        <w:rPr>
          <w:rFonts w:ascii="Arial" w:hAnsi="宋体" w:cs="Arial"/>
        </w:rPr>
        <w:t>、</w:t>
      </w:r>
      <w:r>
        <w:rPr>
          <w:rFonts w:ascii="Arial" w:hAnsi="Arial" w:cs="Arial"/>
        </w:rPr>
        <w:t xml:space="preserve"> 45° </w:t>
      </w:r>
      <w:r>
        <w:rPr>
          <w:rFonts w:ascii="Arial" w:hAnsi="宋体" w:cs="Arial"/>
        </w:rPr>
        <w:t>可快速定位，最大行程约</w:t>
      </w:r>
      <w:r>
        <w:rPr>
          <w:rFonts w:ascii="Arial" w:hAnsi="Arial" w:cs="Arial"/>
        </w:rPr>
        <w:t xml:space="preserve"> 150mm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施燃气体：</w:t>
      </w:r>
      <w:r>
        <w:rPr>
          <w:rFonts w:ascii="Arial" w:hAnsi="Arial" w:cs="Arial"/>
        </w:rPr>
        <w:t xml:space="preserve">98% </w:t>
      </w:r>
      <w:r>
        <w:rPr>
          <w:rFonts w:ascii="Arial" w:hAnsi="宋体" w:cs="Arial"/>
        </w:rPr>
        <w:t>甲烷气</w:t>
      </w:r>
      <w:r>
        <w:rPr>
          <w:rFonts w:ascii="Arial" w:hAnsi="Arial" w:cs="Arial"/>
        </w:rPr>
        <w:t xml:space="preserve"> ( </w:t>
      </w:r>
      <w:r>
        <w:rPr>
          <w:rFonts w:ascii="Arial" w:hAnsi="宋体" w:cs="Arial"/>
        </w:rPr>
        <w:t>基准气</w:t>
      </w:r>
      <w:r>
        <w:rPr>
          <w:rFonts w:ascii="Arial" w:hAnsi="Arial" w:cs="Arial"/>
        </w:rPr>
        <w:t xml:space="preserve"> ) </w:t>
      </w:r>
      <w:r>
        <w:rPr>
          <w:rFonts w:ascii="Arial" w:hAnsi="宋体" w:cs="Arial"/>
        </w:rPr>
        <w:t>，也可使用</w:t>
      </w:r>
      <w:r>
        <w:rPr>
          <w:rFonts w:ascii="Arial" w:hAnsi="Arial" w:cs="Arial"/>
        </w:rPr>
        <w:t xml:space="preserve"> 37MJ/m 3 ±1MJ/m 3 </w:t>
      </w:r>
      <w:r>
        <w:rPr>
          <w:rFonts w:ascii="Arial" w:hAnsi="宋体" w:cs="Arial"/>
        </w:rPr>
        <w:t>天然气</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施燃和移开时间：</w:t>
      </w:r>
      <w:r>
        <w:rPr>
          <w:rFonts w:ascii="Arial" w:hAnsi="Arial" w:cs="Arial"/>
        </w:rPr>
        <w:t xml:space="preserve">1s </w:t>
      </w:r>
      <w:r>
        <w:rPr>
          <w:rFonts w:ascii="Arial" w:hAnsi="宋体" w:cs="Arial"/>
        </w:rPr>
        <w:t>～</w:t>
      </w:r>
      <w:r>
        <w:rPr>
          <w:rFonts w:ascii="Arial" w:hAnsi="Arial" w:cs="Arial"/>
        </w:rPr>
        <w:t xml:space="preserve"> 999.9s( </w:t>
      </w:r>
      <w:r>
        <w:rPr>
          <w:rFonts w:ascii="Arial" w:hAnsi="宋体" w:cs="Arial"/>
        </w:rPr>
        <w:t>数显可预置</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持燃时间：</w:t>
      </w:r>
      <w:r>
        <w:rPr>
          <w:rFonts w:ascii="Arial" w:hAnsi="Arial" w:cs="Arial"/>
        </w:rPr>
        <w:t xml:space="preserve">1s </w:t>
      </w:r>
      <w:r>
        <w:rPr>
          <w:rFonts w:ascii="Arial" w:hAnsi="宋体" w:cs="Arial"/>
        </w:rPr>
        <w:t>～</w:t>
      </w:r>
      <w:r>
        <w:rPr>
          <w:rFonts w:ascii="Arial" w:hAnsi="Arial" w:cs="Arial"/>
        </w:rPr>
        <w:t xml:space="preserve"> 999.9s( </w:t>
      </w:r>
      <w:r>
        <w:rPr>
          <w:rFonts w:ascii="Arial" w:hAnsi="宋体" w:cs="Arial"/>
        </w:rPr>
        <w:t>数显不可预置</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重复施燃次数</w:t>
      </w:r>
      <w:r>
        <w:rPr>
          <w:rFonts w:hint="eastAsia" w:ascii="Arial" w:hAnsi="宋体" w:cs="Arial"/>
        </w:rPr>
        <w:t>：</w:t>
      </w:r>
      <w:r>
        <w:rPr>
          <w:rFonts w:ascii="Arial" w:hAnsi="Arial" w:cs="Arial"/>
        </w:rPr>
        <w:t xml:space="preserve">1 </w:t>
      </w:r>
      <w:r>
        <w:rPr>
          <w:rFonts w:ascii="Arial" w:hAnsi="宋体" w:cs="Arial"/>
        </w:rPr>
        <w:t>～</w:t>
      </w:r>
      <w:r>
        <w:rPr>
          <w:rFonts w:ascii="Arial" w:hAnsi="Arial" w:cs="Arial"/>
        </w:rPr>
        <w:t xml:space="preserve"> 9999 </w:t>
      </w:r>
      <w:r>
        <w:rPr>
          <w:rFonts w:ascii="Arial" w:hAnsi="宋体" w:cs="Arial"/>
        </w:rPr>
        <w:t>次</w:t>
      </w:r>
      <w:r>
        <w:rPr>
          <w:rFonts w:ascii="Arial" w:hAnsi="Arial" w:cs="Arial"/>
        </w:rPr>
        <w:t xml:space="preserve"> ( </w:t>
      </w:r>
      <w:r>
        <w:rPr>
          <w:rFonts w:ascii="Arial" w:hAnsi="宋体" w:cs="Arial"/>
        </w:rPr>
        <w:t>数显可预置</w:t>
      </w:r>
      <w:r>
        <w:rPr>
          <w:rFonts w:ascii="Arial" w:hAnsi="Arial" w:cs="Arial"/>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rPr>
        <w:t>试验区容积：</w:t>
      </w:r>
      <w:r>
        <w:rPr>
          <w:rFonts w:ascii="Arial" w:hAnsi="Arial" w:cs="Arial"/>
        </w:rPr>
        <w:t xml:space="preserve">0.75m </w:t>
      </w:r>
      <w:r>
        <w:rPr>
          <w:rFonts w:ascii="Arial" w:hAnsi="Arial" w:cs="Arial"/>
          <w:vertAlign w:val="superscript"/>
        </w:rPr>
        <w:t>3</w:t>
      </w:r>
      <w:r>
        <w:rPr>
          <w:rFonts w:ascii="Arial" w:hAnsi="Arial" w:cs="Arial"/>
        </w:rPr>
        <w:t xml:space="preserve"> </w:t>
      </w:r>
      <w:r>
        <w:rPr>
          <w:rFonts w:ascii="Arial" w:hAnsi="宋体" w:cs="Arial"/>
        </w:rPr>
        <w:t>背景黑色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rPr>
      </w:pPr>
      <w:r>
        <w:rPr>
          <w:rFonts w:ascii="Arial" w:hAnsi="宋体" w:cs="Arial"/>
          <w:b/>
        </w:rPr>
        <w:t>附件：</w:t>
      </w:r>
      <w:r>
        <w:rPr>
          <w:rFonts w:ascii="Arial" w:hAnsi="宋体" w:cs="Arial"/>
        </w:rPr>
        <w:t>配试验支架（不锈钢），火焰高度尺（钢尺），钢丝网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b/>
        </w:rPr>
      </w:pPr>
      <w:r>
        <w:rPr>
          <w:rFonts w:ascii="Arial" w:hAnsi="宋体" w:cs="Arial"/>
          <w:b/>
        </w:rPr>
        <w:t>产品独有特点：</w:t>
      </w:r>
    </w:p>
    <w:p>
      <w:pPr>
        <w:pStyle w:val="36"/>
        <w:keepNext w:val="0"/>
        <w:keepLines w:val="0"/>
        <w:pageBreakBefore w:val="0"/>
        <w:widowControl w:val="0"/>
        <w:numPr>
          <w:ilvl w:val="0"/>
          <w:numId w:val="3"/>
        </w:numPr>
        <w:kinsoku/>
        <w:wordWrap/>
        <w:overflowPunct/>
        <w:topLinePunct w:val="0"/>
        <w:autoSpaceDE/>
        <w:autoSpaceDN/>
        <w:bidi w:val="0"/>
        <w:adjustRightInd/>
        <w:snapToGrid/>
        <w:spacing w:line="400" w:lineRule="exact"/>
        <w:ind w:left="17" w:hanging="16" w:hangingChars="8"/>
        <w:textAlignment w:val="auto"/>
        <w:rPr>
          <w:rFonts w:ascii="Arial" w:hAnsi="Arial" w:cs="Arial"/>
        </w:rPr>
      </w:pPr>
      <w:r>
        <w:rPr>
          <w:rFonts w:ascii="Arial" w:hAnsi="宋体" w:cs="Arial"/>
        </w:rPr>
        <w:t>完全独立的电、气路设计，使用更安全</w:t>
      </w:r>
    </w:p>
    <w:p>
      <w:pPr>
        <w:pStyle w:val="36"/>
        <w:keepNext w:val="0"/>
        <w:keepLines w:val="0"/>
        <w:pageBreakBefore w:val="0"/>
        <w:widowControl w:val="0"/>
        <w:numPr>
          <w:ilvl w:val="0"/>
          <w:numId w:val="3"/>
        </w:numPr>
        <w:kinsoku/>
        <w:wordWrap/>
        <w:overflowPunct/>
        <w:topLinePunct w:val="0"/>
        <w:autoSpaceDE/>
        <w:autoSpaceDN/>
        <w:bidi w:val="0"/>
        <w:adjustRightInd/>
        <w:snapToGrid/>
        <w:spacing w:line="400" w:lineRule="exact"/>
        <w:ind w:left="17" w:hanging="16" w:hangingChars="8"/>
        <w:textAlignment w:val="auto"/>
        <w:rPr>
          <w:rFonts w:ascii="Arial" w:hAnsi="Arial" w:cs="Arial"/>
        </w:rPr>
      </w:pPr>
      <w:r>
        <w:rPr>
          <w:rFonts w:ascii="Arial" w:hAnsi="宋体" w:cs="Arial"/>
        </w:rPr>
        <w:t>军工级隔爆玻璃</w:t>
      </w:r>
    </w:p>
    <w:p>
      <w:pPr>
        <w:pStyle w:val="36"/>
        <w:keepNext w:val="0"/>
        <w:keepLines w:val="0"/>
        <w:pageBreakBefore w:val="0"/>
        <w:widowControl w:val="0"/>
        <w:numPr>
          <w:ilvl w:val="0"/>
          <w:numId w:val="3"/>
        </w:numPr>
        <w:kinsoku/>
        <w:wordWrap/>
        <w:overflowPunct/>
        <w:topLinePunct w:val="0"/>
        <w:autoSpaceDE/>
        <w:autoSpaceDN/>
        <w:bidi w:val="0"/>
        <w:adjustRightInd/>
        <w:snapToGrid/>
        <w:spacing w:line="400" w:lineRule="exact"/>
        <w:ind w:left="17" w:hanging="16" w:hangingChars="8"/>
        <w:textAlignment w:val="auto"/>
        <w:rPr>
          <w:rFonts w:ascii="Arial" w:hAnsi="Arial" w:cs="Arial"/>
        </w:rPr>
      </w:pPr>
      <w:r>
        <w:rPr>
          <w:rFonts w:ascii="Arial" w:hAnsi="宋体" w:cs="Arial"/>
        </w:rPr>
        <w:t>独有延时排风系统，机器停止运行后仍可持续排风，可预设</w:t>
      </w:r>
      <w:r>
        <w:rPr>
          <w:rFonts w:ascii="Arial" w:hAnsi="Arial" w:cs="Arial"/>
        </w:rPr>
        <w:t>1</w:t>
      </w:r>
      <w:r>
        <w:rPr>
          <w:rFonts w:ascii="Arial" w:hAnsi="宋体" w:cs="Arial"/>
        </w:rPr>
        <w:t>～</w:t>
      </w:r>
      <w:r>
        <w:rPr>
          <w:rFonts w:ascii="Arial" w:hAnsi="Arial" w:cs="Arial"/>
        </w:rPr>
        <w:t>3min</w:t>
      </w:r>
    </w:p>
    <w:p>
      <w:pPr>
        <w:pStyle w:val="36"/>
        <w:keepNext w:val="0"/>
        <w:keepLines w:val="0"/>
        <w:pageBreakBefore w:val="0"/>
        <w:widowControl w:val="0"/>
        <w:numPr>
          <w:ilvl w:val="0"/>
          <w:numId w:val="3"/>
        </w:numPr>
        <w:kinsoku/>
        <w:wordWrap/>
        <w:overflowPunct/>
        <w:topLinePunct w:val="0"/>
        <w:autoSpaceDE/>
        <w:autoSpaceDN/>
        <w:bidi w:val="0"/>
        <w:adjustRightInd/>
        <w:snapToGrid/>
        <w:spacing w:line="400" w:lineRule="exact"/>
        <w:ind w:left="17" w:hanging="16" w:hangingChars="8"/>
        <w:textAlignment w:val="auto"/>
        <w:rPr>
          <w:rFonts w:ascii="Arial" w:hAnsi="Arial" w:cs="Arial"/>
          <w:b/>
          <w:color w:val="000000"/>
        </w:rPr>
      </w:pPr>
      <w:r>
        <w:rPr>
          <w:rFonts w:ascii="Arial" w:hAnsi="宋体" w:cs="Arial"/>
        </w:rPr>
        <w:t>箱体采用高硬度不锈钢材质</w:t>
      </w:r>
    </w:p>
    <w:p>
      <w:pPr>
        <w:pStyle w:val="36"/>
        <w:keepNext w:val="0"/>
        <w:keepLines w:val="0"/>
        <w:pageBreakBefore w:val="0"/>
        <w:widowControl w:val="0"/>
        <w:kinsoku/>
        <w:wordWrap/>
        <w:overflowPunct/>
        <w:topLinePunct w:val="0"/>
        <w:autoSpaceDE/>
        <w:autoSpaceDN/>
        <w:bidi w:val="0"/>
        <w:adjustRightInd/>
        <w:snapToGrid/>
        <w:spacing w:line="400" w:lineRule="exact"/>
        <w:ind w:left="-17" w:leftChars="-8" w:firstLine="0" w:firstLineChars="0"/>
        <w:textAlignment w:val="auto"/>
        <w:rPr>
          <w:rFonts w:ascii="Arial" w:hAnsi="宋体" w:cs="Arial"/>
          <w:b/>
          <w:color w:val="000000"/>
        </w:rPr>
      </w:pPr>
      <w:r>
        <w:rPr>
          <w:rFonts w:ascii="Arial" w:hAnsi="宋体" w:cs="Arial"/>
          <w:b/>
          <w:color w:val="000000"/>
        </w:rPr>
        <w:t>德迈盛</w:t>
      </w:r>
      <w:r>
        <w:rPr>
          <w:rFonts w:ascii="Arial" w:hAnsi="Arial" w:cs="Arial"/>
          <w:b/>
          <w:color w:val="000000"/>
        </w:rPr>
        <w:t>-</w:t>
      </w:r>
      <w:r>
        <w:rPr>
          <w:rFonts w:ascii="Arial" w:hAnsi="宋体" w:cs="Arial"/>
          <w:b/>
          <w:color w:val="000000"/>
        </w:rPr>
        <w:t>水平垂直燃烧试验仪（</w:t>
      </w:r>
      <w:r>
        <w:rPr>
          <w:rFonts w:ascii="Arial" w:hAnsi="Arial" w:cs="Arial"/>
          <w:b/>
          <w:color w:val="000000"/>
        </w:rPr>
        <w:t>0.75</w:t>
      </w:r>
      <w:r>
        <w:rPr>
          <w:rFonts w:ascii="Arial" w:hAnsi="宋体" w:cs="Arial"/>
          <w:b/>
          <w:color w:val="000000"/>
        </w:rPr>
        <w:t>立方）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b/>
                <w:sz w:val="21"/>
                <w:szCs w:val="21"/>
              </w:rPr>
            </w:pPr>
            <w:r>
              <w:rPr>
                <w:rFonts w:hint="eastAsia" w:ascii="宋体" w:hAnsi="宋体" w:eastAsia="宋体" w:cs="宋体"/>
                <w:b/>
                <w:sz w:val="21"/>
                <w:szCs w:val="21"/>
              </w:rPr>
              <w:t>型号/功能</w:t>
            </w:r>
          </w:p>
        </w:tc>
        <w:tc>
          <w:tcPr>
            <w:tcW w:w="7811" w:type="dxa"/>
            <w:noWrap w:val="0"/>
            <w:vAlign w:val="top"/>
          </w:tcPr>
          <w:p>
            <w:pPr>
              <w:jc w:val="center"/>
              <w:rPr>
                <w:rFonts w:hint="eastAsia" w:ascii="宋体" w:hAnsi="宋体" w:eastAsia="宋体" w:cs="宋体"/>
                <w:b/>
                <w:sz w:val="21"/>
                <w:szCs w:val="21"/>
              </w:rPr>
            </w:pPr>
            <w:r>
              <w:rPr>
                <w:rFonts w:hint="eastAsia" w:ascii="宋体" w:hAnsi="宋体" w:eastAsia="宋体" w:cs="宋体"/>
                <w:b/>
                <w:sz w:val="21"/>
                <w:szCs w:val="21"/>
              </w:rPr>
              <w:t>DMS-HV触摸屏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本生灯</w:t>
            </w:r>
          </w:p>
        </w:tc>
        <w:tc>
          <w:tcPr>
            <w:tcW w:w="7811" w:type="dxa"/>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国产/美国HUMBOLDT MFG.GO原装进口</w:t>
            </w:r>
          </w:p>
          <w:p>
            <w:pPr>
              <w:rPr>
                <w:rFonts w:hint="eastAsia" w:ascii="宋体" w:hAnsi="宋体" w:eastAsia="宋体" w:cs="宋体"/>
                <w:sz w:val="21"/>
                <w:szCs w:val="21"/>
              </w:rPr>
            </w:pPr>
            <w:r>
              <w:rPr>
                <w:rFonts w:hint="eastAsia" w:ascii="宋体" w:hAnsi="宋体" w:eastAsia="宋体" w:cs="宋体"/>
                <w:sz w:val="21"/>
                <w:szCs w:val="21"/>
              </w:rPr>
              <w:t>灯管直径 9.5mm ± 0.5mm 从空气主进气口或入口处向上长度约 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施燃气体（自备）</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纯度98% 甲烷气 ( 基准气 ) ，也可使用 37MJ/m 3 ±1MJ/m 3 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流量计</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美国原装Dwyer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压力表</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美国原装Dwyer，最大压力为200Kpa（可选）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主机控制方式</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PLC控制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样品夹具</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带遥控器，可远程操作样品夹具的距离 （在十米之内都可以遥控操作）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热电偶</w:t>
            </w:r>
          </w:p>
        </w:tc>
        <w:tc>
          <w:tcPr>
            <w:tcW w:w="7811" w:type="dxa"/>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进口德国B+B热电偶</w:t>
            </w:r>
          </w:p>
          <w:p>
            <w:pPr>
              <w:rPr>
                <w:rFonts w:hint="eastAsia" w:ascii="宋体" w:hAnsi="宋体" w:eastAsia="宋体" w:cs="宋体"/>
                <w:sz w:val="21"/>
                <w:szCs w:val="21"/>
              </w:rPr>
            </w:pPr>
            <w:r>
              <w:rPr>
                <w:rFonts w:hint="eastAsia" w:ascii="宋体" w:hAnsi="宋体" w:eastAsia="宋体" w:cs="宋体"/>
                <w:kern w:val="0"/>
                <w:sz w:val="21"/>
                <w:szCs w:val="21"/>
              </w:rPr>
              <w:t>直径：0.5mm K 型，进口绝缘式耐高温铠装热电偶，铠装套耐热 1250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电机</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color w:val="000000"/>
                <w:sz w:val="21"/>
                <w:szCs w:val="21"/>
              </w:rPr>
              <w:t>交流步进电机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按键</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德迈盛西门子触摸屏操作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表头</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德迈盛西门子触摸屏操作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机械传动</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日产步进电机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安全操作界面</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玻璃窗开启自动断电(可选)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USB接口</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有，R-232C标准接口，用U盘可以存储测试数据，并直接打印数据。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数据显示</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德国西门子真彩显示屏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时间显示</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德国西门子真彩显示屏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试验温度记录</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德国西门子真彩显示屏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环境温度记录</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有，德国西门子真彩显示屏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火焰高度记录</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标准量规（火焰高度规）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脱脂棉</w:t>
            </w:r>
          </w:p>
        </w:tc>
        <w:tc>
          <w:tcPr>
            <w:tcW w:w="7811"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一包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接物盘</w:t>
            </w:r>
          </w:p>
        </w:tc>
        <w:tc>
          <w:tcPr>
            <w:tcW w:w="781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有，铁丝网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绢纸</w:t>
            </w:r>
          </w:p>
        </w:tc>
        <w:tc>
          <w:tcPr>
            <w:tcW w:w="781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12g/m 2 ～30g/m 2 标准绢纸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气体校准装置</w:t>
            </w:r>
          </w:p>
        </w:tc>
        <w:tc>
          <w:tcPr>
            <w:tcW w:w="781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机身带测温盒，在测试前可进行气体校准试验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排烟风扇</w:t>
            </w:r>
          </w:p>
        </w:tc>
        <w:tc>
          <w:tcPr>
            <w:tcW w:w="781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通电后，排烟风扇自动抽风</w:t>
            </w:r>
          </w:p>
        </w:tc>
      </w:tr>
    </w:tbl>
    <w:p>
      <w:pPr>
        <w:pStyle w:val="7"/>
        <w:rPr>
          <w:rFonts w:hint="default"/>
          <w:lang w:val="en-US" w:eastAsia="zh-CN"/>
        </w:rPr>
      </w:pPr>
    </w:p>
    <w:p>
      <w:pPr>
        <w:rPr>
          <w:rFonts w:hint="default"/>
          <w:lang w:val="en-US" w:eastAsia="zh-CN"/>
        </w:rPr>
      </w:pPr>
    </w:p>
    <w:p>
      <w:pPr>
        <w:spacing w:line="360" w:lineRule="auto"/>
        <w:jc w:val="center"/>
        <w:rPr>
          <w:rFonts w:hint="eastAsia" w:ascii="宋体" w:hAnsi="宋体" w:eastAsia="宋体"/>
          <w:b/>
          <w:sz w:val="28"/>
          <w:szCs w:val="28"/>
        </w:rPr>
      </w:pPr>
      <w:r>
        <w:rPr>
          <w:rFonts w:hint="eastAsia" w:ascii="宋体" w:hAnsi="宋体" w:eastAsia="宋体"/>
          <w:b/>
          <w:sz w:val="28"/>
          <w:szCs w:val="28"/>
        </w:rPr>
        <w:t>拉力测试系统</w:t>
      </w:r>
    </w:p>
    <w:p>
      <w:pPr>
        <w:pStyle w:val="13"/>
        <w:jc w:val="center"/>
        <w:rPr>
          <w:rFonts w:hint="eastAsia" w:ascii="宋体" w:hAnsi="宋体" w:eastAsia="宋体"/>
          <w:b/>
          <w:sz w:val="28"/>
          <w:szCs w:val="28"/>
        </w:rPr>
      </w:pPr>
      <w:r>
        <w:rPr>
          <w:sz w:val="28"/>
          <w:szCs w:val="28"/>
        </w:rPr>
        <w:drawing>
          <wp:inline distT="0" distB="0" distL="114300" distR="114300">
            <wp:extent cx="2096135" cy="1891665"/>
            <wp:effectExtent l="0" t="0" r="18415" b="13335"/>
            <wp:docPr id="7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pic:cNvPicPr>
                      <a:picLocks noChangeAspect="1"/>
                    </pic:cNvPicPr>
                  </pic:nvPicPr>
                  <pic:blipFill>
                    <a:blip r:embed="rId27"/>
                    <a:stretch>
                      <a:fillRect/>
                    </a:stretch>
                  </pic:blipFill>
                  <pic:spPr>
                    <a:xfrm>
                      <a:off x="0" y="0"/>
                      <a:ext cx="2096135" cy="1891665"/>
                    </a:xfrm>
                    <a:prstGeom prst="rect">
                      <a:avLst/>
                    </a:prstGeom>
                    <a:noFill/>
                    <a:ln>
                      <a:noFill/>
                    </a:ln>
                  </pic:spPr>
                </pic:pic>
              </a:graphicData>
            </a:graphic>
          </wp:inline>
        </w:drawing>
      </w:r>
    </w:p>
    <w:p>
      <w:pPr>
        <w:pStyle w:val="9"/>
        <w:keepNext w:val="0"/>
        <w:pageBreakBefore w:val="0"/>
        <w:kinsoku/>
        <w:wordWrap/>
        <w:overflowPunct/>
        <w:topLinePunct w:val="0"/>
        <w:autoSpaceDE/>
        <w:autoSpaceDN/>
        <w:bidi w:val="0"/>
        <w:adjustRightInd/>
        <w:snapToGrid/>
        <w:spacing w:line="400" w:lineRule="exact"/>
        <w:textAlignment w:val="auto"/>
        <w:rPr>
          <w:rFonts w:hint="eastAsia" w:ascii="宋体" w:hAnsi="宋体" w:eastAsia="宋体"/>
          <w:b/>
          <w:sz w:val="24"/>
          <w:szCs w:val="24"/>
        </w:rPr>
      </w:pP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参数：</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1、测量范围：0~0.5kN、0~2kN、0~</w:t>
      </w:r>
      <w:r>
        <w:rPr>
          <w:rFonts w:hint="eastAsia"/>
          <w:lang w:val="en-US" w:eastAsia="zh-CN"/>
        </w:rPr>
        <w:t>5</w:t>
      </w:r>
      <w:r>
        <w:rPr>
          <w:rFonts w:hint="eastAsia"/>
        </w:rPr>
        <w:t>kN、</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2、精度等级：C3，灵敏度误差≤±0.25%</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3、与计算机通过USB连接，实时采集数据，采样率≥2ks/s</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4、绘制力随时间变化曲线</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5、可在任一点取力值</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6、可计算任意时间段内，任意时间间隔内平均力变化速率</w:t>
      </w:r>
    </w:p>
    <w:p>
      <w:pPr>
        <w:keepNext w:val="0"/>
        <w:pageBreakBefore w:val="0"/>
        <w:kinsoku/>
        <w:wordWrap/>
        <w:overflowPunct/>
        <w:topLinePunct w:val="0"/>
        <w:autoSpaceDE/>
        <w:autoSpaceDN/>
        <w:bidi w:val="0"/>
        <w:adjustRightInd/>
        <w:snapToGrid/>
        <w:spacing w:line="400" w:lineRule="exact"/>
        <w:textAlignment w:val="auto"/>
        <w:rPr>
          <w:rFonts w:hint="eastAsia"/>
          <w:lang w:eastAsia="zh-CN"/>
        </w:rPr>
      </w:pPr>
      <w:r>
        <w:rPr>
          <w:rFonts w:hint="eastAsia"/>
        </w:rPr>
        <w:t>7、适用模式：连续模式、间歇模式、连续型渐进、连续型减退、阶梯型渐进、阶梯型减退、周期性渐进、周期性减退。可对牵引相、间歇相、渐进期、渐退期内时间、力值变化进行</w:t>
      </w:r>
      <w:r>
        <w:rPr>
          <w:rFonts w:hint="eastAsia"/>
          <w:lang w:eastAsia="zh-CN"/>
        </w:rPr>
        <w:t>分析</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8、提供完整源代码</w:t>
      </w:r>
      <w:r>
        <w:rPr>
          <w:rFonts w:hint="eastAsia"/>
          <w:lang w:eastAsia="zh-CN"/>
        </w:rPr>
        <w:t>，</w:t>
      </w:r>
      <w:r>
        <w:rPr>
          <w:rFonts w:hint="eastAsia"/>
        </w:rPr>
        <w:t>在测试软件内可进行二次开发</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9、工业控制计算机一台</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rPr>
        <w:t>计算机配置： I7处理器十代，内存16G，固态硬盘512G，独立显卡2G，液晶显示屏22寸</w:t>
      </w:r>
    </w:p>
    <w:p>
      <w:pPr>
        <w:keepNext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10、夹具一套</w:t>
      </w:r>
    </w:p>
    <w:p>
      <w:pPr>
        <w:keepNext w:val="0"/>
        <w:pageBreakBefore w:val="0"/>
        <w:kinsoku/>
        <w:wordWrap/>
        <w:overflowPunct/>
        <w:topLinePunct w:val="0"/>
        <w:autoSpaceDE/>
        <w:autoSpaceDN/>
        <w:bidi w:val="0"/>
        <w:adjustRightInd/>
        <w:snapToGrid/>
        <w:spacing w:line="400" w:lineRule="exact"/>
        <w:textAlignment w:val="auto"/>
        <w:rPr>
          <w:rFonts w:hint="eastAsia"/>
        </w:rPr>
      </w:pPr>
      <w:r>
        <w:rPr>
          <w:rFonts w:hint="eastAsia"/>
          <w:lang w:val="en-US" w:eastAsia="zh-CN"/>
        </w:rPr>
        <w:t>11、</w:t>
      </w:r>
      <w:r>
        <w:rPr>
          <w:rFonts w:hint="eastAsia"/>
        </w:rPr>
        <w:t>本分析系统应符合YY/T 0697-2016《电动颈腰椎牵引治疗设备》中的拉力分析的要求</w:t>
      </w:r>
    </w:p>
    <w:p>
      <w:pPr>
        <w:keepNext w:val="0"/>
        <w:pageBreakBefore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可</w:t>
      </w:r>
      <w:r>
        <w:rPr>
          <w:rFonts w:hint="default"/>
          <w:lang w:val="en-US" w:eastAsia="zh-CN"/>
        </w:rPr>
        <w:t>根据客户需要定制产品。</w:t>
      </w:r>
    </w:p>
    <w:p>
      <w:pPr>
        <w:pStyle w:val="13"/>
        <w:keepNext w:val="0"/>
        <w:pageBreakBefore w:val="0"/>
        <w:kinsoku/>
        <w:wordWrap/>
        <w:overflowPunct/>
        <w:topLinePunct w:val="0"/>
        <w:autoSpaceDE/>
        <w:autoSpaceDN/>
        <w:bidi w:val="0"/>
        <w:adjustRightInd/>
        <w:snapToGrid/>
        <w:spacing w:line="400" w:lineRule="exact"/>
        <w:textAlignment w:val="auto"/>
        <w:rPr>
          <w:rFonts w:hint="eastAsia"/>
        </w:rPr>
      </w:pPr>
    </w:p>
    <w:p>
      <w:pPr>
        <w:pStyle w:val="9"/>
      </w:pPr>
    </w:p>
    <w:p>
      <w:pPr>
        <w:pStyle w:val="9"/>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spacing w:line="360" w:lineRule="auto"/>
        <w:jc w:val="center"/>
        <w:rPr>
          <w:rFonts w:ascii="宋体" w:hAnsi="宋体" w:cs="宋体"/>
          <w:b/>
          <w:bCs/>
          <w:sz w:val="28"/>
          <w:szCs w:val="28"/>
        </w:rPr>
      </w:pPr>
      <w:r>
        <w:rPr>
          <w:rFonts w:hint="eastAsia" w:ascii="宋体" w:hAnsi="宋体" w:cs="宋体"/>
          <w:b/>
          <w:bCs/>
          <w:sz w:val="28"/>
          <w:szCs w:val="28"/>
        </w:rPr>
        <w:t>温</w:t>
      </w:r>
      <w:r>
        <w:rPr>
          <w:rFonts w:hint="eastAsia" w:ascii="宋体" w:hAnsi="宋体" w:cs="宋体"/>
          <w:b/>
          <w:bCs/>
          <w:sz w:val="28"/>
          <w:szCs w:val="28"/>
          <w:lang w:eastAsia="zh-CN"/>
        </w:rPr>
        <w:t>度</w:t>
      </w:r>
      <w:r>
        <w:rPr>
          <w:rFonts w:hint="eastAsia" w:ascii="宋体" w:hAnsi="宋体" w:cs="宋体"/>
          <w:b/>
          <w:bCs/>
          <w:sz w:val="28"/>
          <w:szCs w:val="28"/>
        </w:rPr>
        <w:t>测试角</w:t>
      </w:r>
    </w:p>
    <w:p>
      <w:pPr>
        <w:widowControl/>
        <w:jc w:val="center"/>
        <w:rPr>
          <w:color w:val="auto"/>
          <w:sz w:val="20"/>
          <w:szCs w:val="20"/>
        </w:rPr>
      </w:pPr>
      <w:r>
        <w:rPr>
          <w:color w:val="auto"/>
          <w:sz w:val="20"/>
          <w:szCs w:val="20"/>
        </w:rPr>
        <w:drawing>
          <wp:anchor distT="0" distB="0" distL="114300" distR="114300" simplePos="0" relativeHeight="251684864" behindDoc="1" locked="0" layoutInCell="0" allowOverlap="1">
            <wp:simplePos x="0" y="0"/>
            <wp:positionH relativeFrom="column">
              <wp:posOffset>1945640</wp:posOffset>
            </wp:positionH>
            <wp:positionV relativeFrom="paragraph">
              <wp:posOffset>229870</wp:posOffset>
            </wp:positionV>
            <wp:extent cx="2228850" cy="1454785"/>
            <wp:effectExtent l="0" t="0" r="0" b="120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8"/>
                    <a:srcRect/>
                    <a:stretch>
                      <a:fillRect/>
                    </a:stretch>
                  </pic:blipFill>
                  <pic:spPr>
                    <a:xfrm>
                      <a:off x="0" y="0"/>
                      <a:ext cx="2228850" cy="1454785"/>
                    </a:xfrm>
                    <a:prstGeom prst="rect">
                      <a:avLst/>
                    </a:prstGeom>
                    <a:noFill/>
                  </pic:spPr>
                </pic:pic>
              </a:graphicData>
            </a:graphic>
          </wp:anchor>
        </w:drawing>
      </w: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color w:val="auto"/>
          <w:sz w:val="20"/>
          <w:szCs w:val="20"/>
        </w:rPr>
      </w:pPr>
    </w:p>
    <w:p>
      <w:pPr>
        <w:pStyle w:val="2"/>
        <w:rPr>
          <w:rFonts w:hint="eastAsia"/>
          <w:color w:val="auto"/>
          <w:sz w:val="20"/>
          <w:szCs w:val="20"/>
          <w:lang w:eastAsia="zh-CN"/>
        </w:rPr>
      </w:pP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b/>
        </w:rPr>
        <w:t>1 货物名称：</w:t>
      </w:r>
      <w:r>
        <w:rPr>
          <w:rFonts w:hint="eastAsia" w:ascii="宋体" w:hAnsi="宋体"/>
        </w:rPr>
        <w:t>测试角</w:t>
      </w:r>
    </w:p>
    <w:p>
      <w:pPr>
        <w:keepNext w:val="0"/>
        <w:keepLines w:val="0"/>
        <w:pageBreakBefore w:val="0"/>
        <w:kinsoku/>
        <w:wordWrap/>
        <w:overflowPunct/>
        <w:topLinePunct w:val="0"/>
        <w:bidi w:val="0"/>
        <w:snapToGrid/>
        <w:spacing w:line="360" w:lineRule="exact"/>
        <w:textAlignment w:val="top"/>
        <w:rPr>
          <w:rFonts w:ascii="宋体" w:hAnsi="宋体"/>
          <w:b/>
        </w:rPr>
      </w:pPr>
      <w:r>
        <w:rPr>
          <w:rFonts w:hint="eastAsia" w:ascii="宋体" w:hAnsi="宋体"/>
          <w:b/>
        </w:rPr>
        <w:t>2 主要用途：</w:t>
      </w:r>
      <w:r>
        <w:rPr>
          <w:rFonts w:hint="eastAsia" w:ascii="宋体" w:hAnsi="宋体"/>
        </w:rPr>
        <w:t>温升测试</w:t>
      </w:r>
    </w:p>
    <w:p>
      <w:pPr>
        <w:keepNext w:val="0"/>
        <w:keepLines w:val="0"/>
        <w:pageBreakBefore w:val="0"/>
        <w:kinsoku/>
        <w:wordWrap/>
        <w:overflowPunct/>
        <w:topLinePunct w:val="0"/>
        <w:autoSpaceDE w:val="0"/>
        <w:autoSpaceDN w:val="0"/>
        <w:bidi w:val="0"/>
        <w:adjustRightInd w:val="0"/>
        <w:snapToGrid/>
        <w:spacing w:line="360" w:lineRule="exact"/>
        <w:jc w:val="left"/>
        <w:rPr>
          <w:rFonts w:ascii="宋体" w:hAnsi="宋体"/>
          <w:b/>
        </w:rPr>
      </w:pPr>
      <w:r>
        <w:rPr>
          <w:rFonts w:hint="eastAsia" w:ascii="宋体" w:hAnsi="宋体"/>
          <w:b/>
        </w:rPr>
        <w:t>3 工件条件:</w:t>
      </w:r>
      <w:r>
        <w:rPr>
          <w:rFonts w:hint="eastAsia" w:ascii="宋体" w:hAnsi="宋体"/>
        </w:rPr>
        <w:t xml:space="preserve"> AC 220V～50Hz</w:t>
      </w:r>
    </w:p>
    <w:p>
      <w:pPr>
        <w:keepNext w:val="0"/>
        <w:keepLines w:val="0"/>
        <w:pageBreakBefore w:val="0"/>
        <w:kinsoku/>
        <w:wordWrap/>
        <w:overflowPunct/>
        <w:topLinePunct w:val="0"/>
        <w:bidi w:val="0"/>
        <w:snapToGrid/>
        <w:spacing w:line="360" w:lineRule="exact"/>
        <w:rPr>
          <w:rFonts w:ascii="宋体" w:hAnsi="宋体"/>
          <w:b/>
        </w:rPr>
      </w:pPr>
      <w:r>
        <w:rPr>
          <w:rFonts w:hint="eastAsia" w:ascii="宋体" w:hAnsi="宋体"/>
          <w:b/>
        </w:rPr>
        <w:t>4 技术指标：</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 xml:space="preserve">4.1  测试角尺寸：1500x1500x1800mm；(根据客户要求订制） </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 xml:space="preserve">4.2  热电偶：直径小于0.3mm的热电偶 </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4.3  热电偶布置：全部引出在一个接线排上</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4.4  测温铜片：直径15mm，厚度1mm 黄铜片；</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4.5  测温点数:64个点</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4.6  测试角测温点数：布点方式</w:t>
      </w:r>
      <w:r>
        <w:rPr>
          <w:rFonts w:hint="eastAsia" w:ascii="宋体" w:hAnsi="宋体"/>
          <w:b/>
        </w:rPr>
        <w:t>100*100</w:t>
      </w:r>
      <w:r>
        <w:rPr>
          <w:rFonts w:hint="eastAsia" w:ascii="宋体" w:hAnsi="宋体"/>
        </w:rPr>
        <w:t>mm布满</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4.7  胶合板：厚度约20mm胶合板，正面涂无光黑漆，背面贴灰色胶片板</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4.8  顶板中间带有挂钩，承重3公斤以内</w:t>
      </w:r>
    </w:p>
    <w:p>
      <w:pPr>
        <w:keepNext w:val="0"/>
        <w:keepLines w:val="0"/>
        <w:pageBreakBefore w:val="0"/>
        <w:kinsoku/>
        <w:wordWrap/>
        <w:overflowPunct/>
        <w:topLinePunct w:val="0"/>
        <w:bidi w:val="0"/>
        <w:snapToGrid/>
        <w:spacing w:line="360" w:lineRule="exact"/>
        <w:rPr>
          <w:rFonts w:ascii="宋体" w:hAnsi="宋体" w:cs="Arial"/>
          <w:b/>
          <w:kern w:val="0"/>
        </w:rPr>
      </w:pPr>
      <w:r>
        <w:rPr>
          <w:rFonts w:hint="eastAsia" w:ascii="宋体" w:hAnsi="宋体" w:cs="Arial"/>
          <w:b/>
          <w:kern w:val="0"/>
        </w:rPr>
        <w:t>5 基本配置：</w:t>
      </w:r>
    </w:p>
    <w:p>
      <w:pPr>
        <w:keepNext w:val="0"/>
        <w:keepLines w:val="0"/>
        <w:pageBreakBefore w:val="0"/>
        <w:kinsoku/>
        <w:wordWrap/>
        <w:overflowPunct/>
        <w:topLinePunct w:val="0"/>
        <w:bidi w:val="0"/>
        <w:snapToGrid/>
        <w:spacing w:line="360" w:lineRule="exact"/>
        <w:rPr>
          <w:rFonts w:ascii="宋体" w:hAnsi="宋体"/>
        </w:rPr>
      </w:pPr>
      <w:r>
        <w:rPr>
          <w:rFonts w:ascii="宋体" w:hAnsi="宋体"/>
        </w:rPr>
        <w:t>5</w:t>
      </w:r>
      <w:r>
        <w:rPr>
          <w:rFonts w:hint="eastAsia" w:ascii="宋体" w:hAnsi="宋体"/>
        </w:rPr>
        <w:t>.</w:t>
      </w:r>
      <w:r>
        <w:rPr>
          <w:rFonts w:ascii="宋体" w:hAnsi="宋体"/>
        </w:rPr>
        <w:t>1</w:t>
      </w:r>
      <w:r>
        <w:rPr>
          <w:rFonts w:hint="eastAsia" w:ascii="宋体" w:hAnsi="宋体"/>
        </w:rPr>
        <w:t>测试角一台。</w:t>
      </w:r>
    </w:p>
    <w:p>
      <w:pPr>
        <w:keepNext w:val="0"/>
        <w:keepLines w:val="0"/>
        <w:pageBreakBefore w:val="0"/>
        <w:kinsoku/>
        <w:wordWrap/>
        <w:overflowPunct/>
        <w:topLinePunct w:val="0"/>
        <w:bidi w:val="0"/>
        <w:snapToGrid/>
        <w:spacing w:line="360" w:lineRule="exact"/>
        <w:rPr>
          <w:rFonts w:ascii="宋体" w:hAnsi="宋体"/>
        </w:rPr>
      </w:pPr>
      <w:r>
        <w:rPr>
          <w:rFonts w:hint="eastAsia" w:ascii="宋体" w:hAnsi="宋体"/>
        </w:rPr>
        <w:t>5.2备用铜片。</w:t>
      </w:r>
    </w:p>
    <w:p>
      <w:pPr>
        <w:keepNext w:val="0"/>
        <w:keepLines w:val="0"/>
        <w:pageBreakBefore w:val="0"/>
        <w:widowControl/>
        <w:kinsoku/>
        <w:wordWrap/>
        <w:overflowPunct/>
        <w:topLinePunct w:val="0"/>
        <w:bidi w:val="0"/>
        <w:snapToGrid/>
        <w:spacing w:line="360" w:lineRule="exact"/>
        <w:jc w:val="left"/>
        <w:rPr>
          <w:rFonts w:hint="eastAsia" w:ascii="宋体" w:hAnsi="宋体" w:eastAsia="宋体" w:cs="宋体"/>
          <w:b/>
          <w:bCs/>
          <w:kern w:val="0"/>
          <w:lang w:eastAsia="zh-CN"/>
        </w:rPr>
      </w:pPr>
      <w:r>
        <w:rPr>
          <w:rFonts w:hint="eastAsia" w:ascii="宋体" w:hAnsi="宋体" w:cs="宋体"/>
          <w:b/>
          <w:bCs/>
          <w:kern w:val="0"/>
        </w:rPr>
        <w:t xml:space="preserve">6 </w:t>
      </w:r>
      <w:r>
        <w:rPr>
          <w:rFonts w:ascii="宋体" w:hAnsi="宋体" w:cs="宋体"/>
          <w:b/>
          <w:bCs/>
          <w:kern w:val="0"/>
        </w:rPr>
        <w:t>安装连接</w:t>
      </w:r>
      <w:r>
        <w:rPr>
          <w:rFonts w:hint="eastAsia" w:ascii="宋体" w:hAnsi="宋体" w:cs="宋体"/>
          <w:b/>
          <w:bCs/>
          <w:kern w:val="0"/>
        </w:rPr>
        <w:t>：</w:t>
      </w:r>
    </w:p>
    <w:p>
      <w:pPr>
        <w:keepNext w:val="0"/>
        <w:keepLines w:val="0"/>
        <w:pageBreakBefore w:val="0"/>
        <w:widowControl/>
        <w:kinsoku/>
        <w:wordWrap/>
        <w:overflowPunct/>
        <w:topLinePunct w:val="0"/>
        <w:bidi w:val="0"/>
        <w:snapToGrid/>
        <w:spacing w:line="360" w:lineRule="exact"/>
        <w:jc w:val="left"/>
        <w:rPr>
          <w:rFonts w:ascii="宋体" w:hAnsi="宋体" w:cs="宋体"/>
          <w:b/>
          <w:bCs/>
          <w:kern w:val="0"/>
        </w:rPr>
      </w:pPr>
      <w:r>
        <w:rPr>
          <w:rFonts w:ascii="宋体" w:hAnsi="宋体" w:cs="宋体"/>
          <w:kern w:val="0"/>
        </w:rPr>
        <w:t>开箱后将带插头热电偶线插头接到测温接口处，将带插头热电偶线尾端经过接到测温仪后板的端子上。</w:t>
      </w:r>
    </w:p>
    <w:p>
      <w:pPr>
        <w:keepNext w:val="0"/>
        <w:keepLines w:val="0"/>
        <w:pageBreakBefore w:val="0"/>
        <w:kinsoku/>
        <w:wordWrap/>
        <w:overflowPunct/>
        <w:topLinePunct w:val="0"/>
        <w:bidi w:val="0"/>
        <w:snapToGrid/>
        <w:spacing w:line="360" w:lineRule="exact"/>
        <w:jc w:val="left"/>
        <w:rPr>
          <w:rFonts w:hint="eastAsia" w:ascii="宋体" w:hAnsi="宋体" w:eastAsia="宋体" w:cs="宋体"/>
          <w:b/>
          <w:bCs/>
          <w:kern w:val="0"/>
          <w:lang w:eastAsia="zh-CN"/>
        </w:rPr>
      </w:pPr>
      <w:r>
        <w:rPr>
          <w:rFonts w:hint="eastAsia" w:ascii="宋体" w:hAnsi="宋体" w:cs="宋体"/>
          <w:b/>
          <w:bCs/>
          <w:kern w:val="0"/>
        </w:rPr>
        <w:t xml:space="preserve">7 </w:t>
      </w:r>
      <w:r>
        <w:rPr>
          <w:rFonts w:ascii="宋体" w:hAnsi="宋体" w:cs="宋体"/>
          <w:b/>
          <w:bCs/>
          <w:kern w:val="0"/>
        </w:rPr>
        <w:t>操作方法</w:t>
      </w:r>
      <w:r>
        <w:rPr>
          <w:rFonts w:hint="eastAsia" w:ascii="宋体" w:hAnsi="宋体" w:cs="宋体"/>
          <w:b/>
          <w:bCs/>
          <w:kern w:val="0"/>
        </w:rPr>
        <w:t>：</w:t>
      </w:r>
    </w:p>
    <w:p>
      <w:pPr>
        <w:keepNext w:val="0"/>
        <w:keepLines w:val="0"/>
        <w:pageBreakBefore w:val="0"/>
        <w:kinsoku/>
        <w:wordWrap/>
        <w:overflowPunct/>
        <w:topLinePunct w:val="0"/>
        <w:bidi w:val="0"/>
        <w:snapToGrid/>
        <w:spacing w:line="360" w:lineRule="exact"/>
        <w:jc w:val="left"/>
        <w:rPr>
          <w:rFonts w:hint="eastAsia" w:ascii="宋体" w:hAnsi="宋体" w:eastAsia="宋体" w:cs="宋体"/>
          <w:kern w:val="0"/>
          <w:lang w:eastAsia="zh-CN"/>
        </w:rPr>
      </w:pPr>
      <w:r>
        <w:rPr>
          <w:rFonts w:ascii="宋体" w:hAnsi="宋体" w:cs="宋体"/>
          <w:kern w:val="0"/>
        </w:rPr>
        <w:t>1．将试验样品按要求放到测试角上并通上电源；</w:t>
      </w:r>
    </w:p>
    <w:p>
      <w:pPr>
        <w:keepNext w:val="0"/>
        <w:keepLines w:val="0"/>
        <w:pageBreakBefore w:val="0"/>
        <w:kinsoku/>
        <w:wordWrap/>
        <w:overflowPunct/>
        <w:topLinePunct w:val="0"/>
        <w:bidi w:val="0"/>
        <w:snapToGrid/>
        <w:spacing w:line="360" w:lineRule="exact"/>
        <w:jc w:val="left"/>
        <w:rPr>
          <w:rFonts w:hint="eastAsia" w:ascii="宋体" w:hAnsi="宋体" w:eastAsia="宋体" w:cs="宋体"/>
          <w:kern w:val="0"/>
          <w:lang w:eastAsia="zh-CN"/>
        </w:rPr>
      </w:pPr>
      <w:r>
        <w:rPr>
          <w:rFonts w:ascii="宋体" w:hAnsi="宋体" w:cs="宋体"/>
          <w:kern w:val="0"/>
        </w:rPr>
        <w:t>2．热电偶经过线槽引到侧板的测温仪后板的端子上；</w:t>
      </w:r>
    </w:p>
    <w:p>
      <w:pPr>
        <w:keepNext w:val="0"/>
        <w:keepLines w:val="0"/>
        <w:pageBreakBefore w:val="0"/>
        <w:kinsoku/>
        <w:wordWrap/>
        <w:overflowPunct/>
        <w:topLinePunct w:val="0"/>
        <w:bidi w:val="0"/>
        <w:snapToGrid/>
        <w:spacing w:line="360" w:lineRule="exact"/>
        <w:jc w:val="left"/>
      </w:pPr>
      <w:r>
        <w:rPr>
          <w:rFonts w:ascii="宋体" w:hAnsi="宋体" w:cs="宋体"/>
          <w:kern w:val="0"/>
        </w:rPr>
        <w:t>3．测量当前测量面的各点温度。</w:t>
      </w:r>
    </w:p>
    <w:p>
      <w:pPr>
        <w:pStyle w:val="2"/>
        <w:rPr>
          <w:rFonts w:hint="default"/>
          <w:lang w:val="en-US" w:eastAsia="zh-CN"/>
        </w:rPr>
      </w:pPr>
    </w:p>
    <w:p>
      <w:pPr>
        <w:pStyle w:val="2"/>
        <w:rPr>
          <w:rFonts w:hint="default"/>
          <w:lang w:val="en-US" w:eastAsia="zh-CN"/>
        </w:rPr>
      </w:pPr>
    </w:p>
    <w:p>
      <w:pPr>
        <w:widowControl/>
        <w:spacing w:line="24" w:lineRule="atLeast"/>
        <w:jc w:val="center"/>
        <w:rPr>
          <w:rFonts w:hint="eastAsia" w:ascii="宋体" w:hAnsi="宋体" w:cs="宋体"/>
          <w:b/>
          <w:bCs/>
          <w:kern w:val="0"/>
          <w:sz w:val="28"/>
          <w:szCs w:val="28"/>
          <w:lang w:bidi="ar"/>
        </w:rPr>
      </w:pPr>
    </w:p>
    <w:p>
      <w:pPr>
        <w:widowControl/>
        <w:spacing w:line="24" w:lineRule="atLeast"/>
        <w:jc w:val="center"/>
        <w:rPr>
          <w:rFonts w:hint="eastAsia" w:ascii="宋体" w:hAnsi="宋体" w:cs="宋体"/>
          <w:b/>
          <w:bCs/>
          <w:kern w:val="0"/>
          <w:sz w:val="28"/>
          <w:szCs w:val="28"/>
          <w:lang w:bidi="ar"/>
        </w:rPr>
      </w:pPr>
    </w:p>
    <w:p>
      <w:pPr>
        <w:widowControl/>
        <w:spacing w:line="24" w:lineRule="atLeast"/>
        <w:jc w:val="center"/>
        <w:rPr>
          <w:rFonts w:hint="eastAsia" w:ascii="宋体" w:hAnsi="宋体" w:cs="宋体"/>
          <w:b/>
          <w:bCs/>
          <w:kern w:val="0"/>
          <w:sz w:val="28"/>
          <w:szCs w:val="28"/>
          <w:lang w:bidi="ar"/>
        </w:rPr>
      </w:pPr>
    </w:p>
    <w:p>
      <w:pPr>
        <w:widowControl/>
        <w:spacing w:line="24" w:lineRule="atLeast"/>
        <w:jc w:val="center"/>
        <w:rPr>
          <w:rFonts w:hint="eastAsia" w:ascii="宋体" w:hAnsi="宋体" w:cs="宋体"/>
          <w:b/>
          <w:bCs/>
          <w:kern w:val="0"/>
          <w:sz w:val="28"/>
          <w:szCs w:val="28"/>
          <w:lang w:bidi="ar"/>
        </w:rPr>
      </w:pPr>
    </w:p>
    <w:p>
      <w:pPr>
        <w:widowControl/>
        <w:spacing w:line="24" w:lineRule="atLeast"/>
        <w:jc w:val="center"/>
        <w:rPr>
          <w:rFonts w:hint="eastAsia" w:ascii="宋体" w:hAnsi="宋体" w:cs="宋体"/>
          <w:b/>
          <w:bCs/>
          <w:kern w:val="0"/>
          <w:sz w:val="28"/>
          <w:szCs w:val="28"/>
          <w:lang w:bidi="ar"/>
        </w:rPr>
      </w:pPr>
      <w:r>
        <w:rPr>
          <w:rFonts w:hint="eastAsia" w:ascii="宋体" w:hAnsi="宋体" w:cs="宋体"/>
          <w:b/>
          <w:bCs/>
          <w:kern w:val="0"/>
          <w:sz w:val="28"/>
          <w:szCs w:val="28"/>
          <w:lang w:bidi="ar"/>
        </w:rPr>
        <w:t>压力疲劳度测试工装</w:t>
      </w:r>
    </w:p>
    <w:p>
      <w:pPr>
        <w:pStyle w:val="13"/>
        <w:jc w:val="center"/>
        <w:rPr>
          <w:rFonts w:hint="eastAsia" w:eastAsia="宋体"/>
          <w:lang w:eastAsia="zh-CN"/>
        </w:rPr>
      </w:pPr>
      <w:r>
        <w:rPr>
          <w:rFonts w:hint="eastAsia" w:eastAsia="宋体"/>
          <w:lang w:eastAsia="zh-CN"/>
        </w:rPr>
        <w:drawing>
          <wp:inline distT="0" distB="0" distL="114300" distR="114300">
            <wp:extent cx="2940050" cy="3922395"/>
            <wp:effectExtent l="0" t="0" r="12700" b="1905"/>
            <wp:docPr id="11" name="图片 11" descr="b364d6afeca2c5a541e91b1046ff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364d6afeca2c5a541e91b1046ff0d1"/>
                    <pic:cNvPicPr>
                      <a:picLocks noChangeAspect="1"/>
                    </pic:cNvPicPr>
                  </pic:nvPicPr>
                  <pic:blipFill>
                    <a:blip r:embed="rId29"/>
                    <a:stretch>
                      <a:fillRect/>
                    </a:stretch>
                  </pic:blipFill>
                  <pic:spPr>
                    <a:xfrm>
                      <a:off x="0" y="0"/>
                      <a:ext cx="2940050" cy="3922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主要参数</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符合YY 0833-2011中5.12的要求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输入电压：220V/50HZ，</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输入压力0-100KPa可调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压力传感器量程0-100kpa，精度0.2%FS，显示精度0.001kpa</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压力缓冲容器10L</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医用静音空气压缩机500W，压力0-0.4Mpa。</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充气时间0-3000.0s可设置，充气次数1-999999次可设置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工作原理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空气压缩机通过减压调压阀供应标准测试空气给缓冲容器。通过PLC控制电磁阀通断给气囊充气排气来达到疲劳寿命测试目的。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pPr>
    </w:p>
    <w:p>
      <w:pPr>
        <w:pStyle w:val="9"/>
      </w:pPr>
    </w:p>
    <w:p>
      <w:pPr>
        <w:pStyle w:val="9"/>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spacing w:after="0" w:line="320" w:lineRule="exact"/>
        <w:jc w:val="center"/>
        <w:rPr>
          <w:color w:val="auto"/>
          <w:sz w:val="20"/>
          <w:szCs w:val="20"/>
        </w:rPr>
      </w:pPr>
      <w:r>
        <w:rPr>
          <w:rFonts w:ascii="宋体" w:hAnsi="宋体" w:eastAsia="宋体" w:cs="宋体"/>
          <w:b/>
          <w:bCs/>
          <w:color w:val="auto"/>
          <w:sz w:val="28"/>
          <w:szCs w:val="28"/>
        </w:rPr>
        <w:t>脚踏开关疲劳测试仪</w:t>
      </w:r>
    </w:p>
    <w:p>
      <w:pPr>
        <w:spacing w:after="0" w:line="20" w:lineRule="exact"/>
        <w:rPr>
          <w:color w:val="auto"/>
          <w:sz w:val="20"/>
          <w:szCs w:val="20"/>
        </w:rPr>
      </w:pPr>
      <w:r>
        <w:rPr>
          <w:color w:val="auto"/>
          <w:sz w:val="20"/>
          <w:szCs w:val="20"/>
        </w:rPr>
        <w:drawing>
          <wp:anchor distT="0" distB="0" distL="114300" distR="114300" simplePos="0" relativeHeight="251683840" behindDoc="1" locked="0" layoutInCell="0" allowOverlap="1">
            <wp:simplePos x="0" y="0"/>
            <wp:positionH relativeFrom="column">
              <wp:posOffset>2099945</wp:posOffset>
            </wp:positionH>
            <wp:positionV relativeFrom="paragraph">
              <wp:posOffset>147955</wp:posOffset>
            </wp:positionV>
            <wp:extent cx="1875155" cy="2499995"/>
            <wp:effectExtent l="0" t="0" r="10795" b="146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a:srcRect/>
                    <a:stretch>
                      <a:fillRect/>
                    </a:stretch>
                  </pic:blipFill>
                  <pic:spPr>
                    <a:xfrm>
                      <a:off x="0" y="0"/>
                      <a:ext cx="1875155" cy="24999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line="263" w:lineRule="exact"/>
        <w:ind w:left="40"/>
        <w:rPr>
          <w:color w:val="auto"/>
          <w:sz w:val="21"/>
          <w:szCs w:val="21"/>
        </w:rPr>
      </w:pPr>
      <w:r>
        <w:rPr>
          <w:rFonts w:ascii="宋体" w:hAnsi="宋体" w:eastAsia="宋体" w:cs="宋体"/>
          <w:color w:val="auto"/>
          <w:sz w:val="21"/>
          <w:szCs w:val="21"/>
        </w:rPr>
        <w:t>本装置符合 YY1057-2016、GB9706.1-2020 等有关标准要求，可用于密封型和普通型开关进行</w:t>
      </w:r>
    </w:p>
    <w:p>
      <w:pPr>
        <w:spacing w:after="0" w:line="138" w:lineRule="exact"/>
        <w:rPr>
          <w:color w:val="auto"/>
          <w:sz w:val="21"/>
          <w:szCs w:val="21"/>
        </w:rPr>
      </w:pPr>
    </w:p>
    <w:p>
      <w:pPr>
        <w:spacing w:after="0" w:line="263" w:lineRule="exact"/>
        <w:ind w:left="40"/>
        <w:rPr>
          <w:color w:val="auto"/>
          <w:sz w:val="21"/>
          <w:szCs w:val="21"/>
        </w:rPr>
      </w:pPr>
      <w:r>
        <w:rPr>
          <w:rFonts w:ascii="宋体" w:hAnsi="宋体" w:eastAsia="宋体" w:cs="宋体"/>
          <w:color w:val="auto"/>
          <w:sz w:val="21"/>
          <w:szCs w:val="21"/>
        </w:rPr>
        <w:t>机械寿命试验，配合 DMS-D03/D04 系列负载柜，则可实现开关的带电寿命试验、正常操作和</w:t>
      </w:r>
    </w:p>
    <w:p>
      <w:pPr>
        <w:spacing w:after="0" w:line="125" w:lineRule="exact"/>
        <w:rPr>
          <w:color w:val="auto"/>
          <w:sz w:val="21"/>
          <w:szCs w:val="21"/>
        </w:rPr>
      </w:pPr>
    </w:p>
    <w:p>
      <w:pPr>
        <w:spacing w:after="0" w:line="274" w:lineRule="exact"/>
        <w:ind w:left="40"/>
        <w:rPr>
          <w:color w:val="auto"/>
          <w:sz w:val="21"/>
          <w:szCs w:val="21"/>
        </w:rPr>
      </w:pPr>
      <w:r>
        <w:rPr>
          <w:rFonts w:ascii="宋体" w:hAnsi="宋体" w:eastAsia="宋体" w:cs="宋体"/>
          <w:color w:val="auto"/>
          <w:sz w:val="21"/>
          <w:szCs w:val="21"/>
        </w:rPr>
        <w:t>分断容量试验。</w:t>
      </w:r>
    </w:p>
    <w:p>
      <w:pPr>
        <w:spacing w:after="0" w:line="127" w:lineRule="exact"/>
        <w:rPr>
          <w:color w:val="auto"/>
          <w:sz w:val="21"/>
          <w:szCs w:val="21"/>
        </w:rPr>
      </w:pPr>
    </w:p>
    <w:p>
      <w:pPr>
        <w:spacing w:after="0" w:line="274" w:lineRule="exact"/>
        <w:ind w:left="40"/>
        <w:rPr>
          <w:color w:val="auto"/>
          <w:sz w:val="21"/>
          <w:szCs w:val="21"/>
        </w:rPr>
      </w:pPr>
      <w:r>
        <w:rPr>
          <w:rFonts w:ascii="宋体" w:hAnsi="宋体" w:eastAsia="宋体" w:cs="宋体"/>
          <w:color w:val="auto"/>
          <w:sz w:val="21"/>
          <w:szCs w:val="21"/>
        </w:rPr>
        <w:t>技术特性：</w:t>
      </w:r>
    </w:p>
    <w:p>
      <w:pPr>
        <w:spacing w:after="0" w:line="142" w:lineRule="exact"/>
        <w:rPr>
          <w:color w:val="auto"/>
          <w:sz w:val="20"/>
          <w:szCs w:val="20"/>
        </w:rPr>
      </w:pPr>
    </w:p>
    <w:p>
      <w:pPr>
        <w:spacing w:after="0" w:line="255" w:lineRule="exact"/>
        <w:ind w:left="40"/>
        <w:rPr>
          <w:color w:val="auto"/>
          <w:sz w:val="20"/>
          <w:szCs w:val="20"/>
        </w:rPr>
      </w:pPr>
      <w:r>
        <w:rPr>
          <w:rFonts w:ascii="宋体" w:hAnsi="宋体" w:eastAsia="宋体" w:cs="宋体"/>
          <w:color w:val="auto"/>
          <w:sz w:val="21"/>
          <w:szCs w:val="21"/>
        </w:rPr>
        <w:t>1.工作电源：</w:t>
      </w:r>
      <w:r>
        <w:rPr>
          <w:rFonts w:ascii="Arial" w:hAnsi="Arial" w:eastAsia="Arial" w:cs="Arial"/>
          <w:color w:val="auto"/>
          <w:sz w:val="21"/>
          <w:szCs w:val="21"/>
        </w:rPr>
        <w:t>220V±10%</w:t>
      </w:r>
      <w:r>
        <w:rPr>
          <w:rFonts w:ascii="宋体" w:hAnsi="宋体" w:eastAsia="宋体" w:cs="宋体"/>
          <w:color w:val="auto"/>
          <w:sz w:val="21"/>
          <w:szCs w:val="21"/>
        </w:rPr>
        <w:t>，50Hz；</w:t>
      </w:r>
    </w:p>
    <w:p>
      <w:pPr>
        <w:spacing w:after="0" w:line="159"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2.驱动方式：气动；</w:t>
      </w:r>
    </w:p>
    <w:p>
      <w:pPr>
        <w:spacing w:after="0" w:line="161"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3.接通时间：0.2-99.9s 可设置；</w:t>
      </w:r>
    </w:p>
    <w:p>
      <w:pPr>
        <w:spacing w:after="0" w:line="161"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4.试验周期：1-99.9s 可设置；</w:t>
      </w:r>
    </w:p>
    <w:p>
      <w:pPr>
        <w:spacing w:after="0" w:line="159"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5.试验速率：15-30 次/分钟可调；</w:t>
      </w:r>
    </w:p>
    <w:p>
      <w:pPr>
        <w:spacing w:after="0" w:line="161"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6.试验次数：0-999999；</w:t>
      </w:r>
    </w:p>
    <w:p>
      <w:pPr>
        <w:spacing w:after="0" w:line="161"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7.试验工位：2 工位；</w:t>
      </w:r>
    </w:p>
    <w:p>
      <w:pPr>
        <w:spacing w:after="0" w:line="159"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8.推力测试：可显示施加在开关上的力值，范围：0-5N；</w:t>
      </w:r>
    </w:p>
    <w:p>
      <w:pPr>
        <w:spacing w:after="0" w:line="161" w:lineRule="exact"/>
        <w:rPr>
          <w:color w:val="auto"/>
          <w:sz w:val="20"/>
          <w:szCs w:val="20"/>
        </w:rPr>
      </w:pPr>
    </w:p>
    <w:p>
      <w:pPr>
        <w:spacing w:after="0" w:line="240" w:lineRule="exact"/>
        <w:ind w:left="40"/>
        <w:rPr>
          <w:color w:val="auto"/>
          <w:sz w:val="20"/>
          <w:szCs w:val="20"/>
        </w:rPr>
      </w:pPr>
      <w:r>
        <w:rPr>
          <w:rFonts w:ascii="宋体" w:hAnsi="宋体" w:eastAsia="宋体" w:cs="宋体"/>
          <w:color w:val="auto"/>
          <w:sz w:val="21"/>
          <w:szCs w:val="21"/>
        </w:rPr>
        <w:t>9.带有多功能的装夹治具，可适用大部分的样品装夹</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pStyle w:val="2"/>
        <w:rPr>
          <w:rFonts w:hint="default"/>
          <w:lang w:val="en-US" w:eastAsia="zh-CN"/>
        </w:rPr>
      </w:pPr>
    </w:p>
    <w:p>
      <w:pPr>
        <w:pStyle w:val="7"/>
        <w:rPr>
          <w:rFonts w:hint="default"/>
          <w:lang w:val="en-US" w:eastAsia="zh-CN"/>
        </w:rPr>
      </w:pPr>
    </w:p>
    <w:p>
      <w:pPr>
        <w:pStyle w:val="7"/>
        <w:rPr>
          <w:rFonts w:hint="default"/>
          <w:lang w:val="en-US" w:eastAsia="zh-CN"/>
        </w:rPr>
      </w:pPr>
    </w:p>
    <w:p>
      <w:pPr>
        <w:pStyle w:val="7"/>
        <w:rPr>
          <w:rFonts w:hint="default"/>
          <w:lang w:val="en-US" w:eastAsia="zh-CN"/>
        </w:rPr>
      </w:pPr>
    </w:p>
    <w:p>
      <w:pPr>
        <w:pStyle w:val="7"/>
        <w:rPr>
          <w:rFonts w:hint="default"/>
          <w:lang w:val="en-US" w:eastAsia="zh-CN"/>
        </w:rPr>
      </w:pPr>
    </w:p>
    <w:p>
      <w:pPr>
        <w:pStyle w:val="7"/>
        <w:rPr>
          <w:rFonts w:hint="default"/>
          <w:lang w:val="en-US" w:eastAsia="zh-CN"/>
        </w:rPr>
      </w:pPr>
    </w:p>
    <w:p>
      <w:pPr>
        <w:pStyle w:val="7"/>
        <w:rPr>
          <w:rFonts w:hint="default"/>
          <w:lang w:val="en-US" w:eastAsia="zh-CN"/>
        </w:rPr>
      </w:pPr>
    </w:p>
    <w:p>
      <w:pPr>
        <w:pStyle w:val="7"/>
        <w:rPr>
          <w:rFonts w:hint="default"/>
          <w:lang w:val="en-US" w:eastAsia="zh-CN"/>
        </w:rPr>
      </w:pPr>
    </w:p>
    <w:p>
      <w:pPr>
        <w:pStyle w:val="7"/>
        <w:rPr>
          <w:rFonts w:hint="default"/>
          <w:lang w:val="en-US" w:eastAsia="zh-CN"/>
        </w:rPr>
      </w:pPr>
    </w:p>
    <w:p>
      <w:pPr>
        <w:rPr>
          <w:rFonts w:hint="default"/>
          <w:lang w:val="en-US" w:eastAsia="zh-CN"/>
        </w:rPr>
      </w:pPr>
    </w:p>
    <w:p>
      <w:pPr>
        <w:spacing w:line="360" w:lineRule="auto"/>
        <w:jc w:val="center"/>
        <w:rPr>
          <w:rFonts w:hint="eastAsia" w:ascii="宋体" w:hAnsi="宋体"/>
          <w:b/>
          <w:bCs/>
          <w:sz w:val="30"/>
          <w:szCs w:val="30"/>
        </w:rPr>
      </w:pPr>
      <w:r>
        <w:rPr>
          <w:rFonts w:hint="eastAsia" w:ascii="宋体" w:hAnsi="宋体"/>
          <w:b/>
          <w:bCs/>
          <w:sz w:val="30"/>
          <w:szCs w:val="30"/>
        </w:rPr>
        <w:t>防水试验设备技术参数（IPX1~</w:t>
      </w:r>
      <w:r>
        <w:rPr>
          <w:rFonts w:hint="eastAsia" w:ascii="宋体" w:hAnsi="宋体"/>
          <w:b/>
          <w:bCs/>
          <w:sz w:val="30"/>
          <w:szCs w:val="30"/>
          <w:lang w:val="en-US" w:eastAsia="zh-CN"/>
        </w:rPr>
        <w:t>8</w:t>
      </w:r>
      <w:r>
        <w:rPr>
          <w:rFonts w:hint="eastAsia" w:ascii="宋体" w:hAnsi="宋体"/>
          <w:b/>
          <w:bCs/>
          <w:sz w:val="30"/>
          <w:szCs w:val="30"/>
        </w:rPr>
        <w:t>防护等级）</w:t>
      </w:r>
    </w:p>
    <w:p>
      <w:pPr>
        <w:numPr>
          <w:ilvl w:val="0"/>
          <w:numId w:val="4"/>
        </w:numPr>
        <w:spacing w:line="360" w:lineRule="auto"/>
        <w:rPr>
          <w:rFonts w:hint="eastAsia" w:ascii="宋体" w:hAnsi="宋体"/>
          <w:szCs w:val="21"/>
        </w:rPr>
      </w:pPr>
      <w:r>
        <w:rPr>
          <w:rFonts w:hint="eastAsia" w:ascii="宋体" w:hAnsi="宋体"/>
          <w:b/>
          <w:bCs/>
          <w:szCs w:val="21"/>
        </w:rPr>
        <w:t>概述</w:t>
      </w:r>
      <w:r>
        <w:rPr>
          <w:rFonts w:hint="eastAsia" w:ascii="宋体" w:hAnsi="宋体"/>
          <w:szCs w:val="21"/>
        </w:rPr>
        <w:t>：</w:t>
      </w:r>
    </w:p>
    <w:p>
      <w:pPr>
        <w:numPr>
          <w:ilvl w:val="0"/>
          <w:numId w:val="0"/>
        </w:numPr>
        <w:spacing w:line="360" w:lineRule="auto"/>
        <w:ind w:firstLine="420" w:firstLineChars="200"/>
        <w:rPr>
          <w:rFonts w:ascii="宋体" w:hAnsi="宋体"/>
          <w:szCs w:val="21"/>
        </w:rPr>
      </w:pPr>
      <w:r>
        <w:rPr>
          <w:rFonts w:hint="eastAsia" w:ascii="宋体" w:hAnsi="宋体"/>
          <w:szCs w:val="21"/>
        </w:rPr>
        <w:t>IPX防水等级系列试验设备是根据IEC60529、IEC60598、IEC60335、IEC 60034-5:2000、GB2423、GB7000.1、GB4208-1993&lt;&lt;外壳防护等级&gt;&gt;、GB/T 4942.1-2006旋转电机整体结构的防护等级(IP代码) 分级、GB/T 4942.2-93 低压电气外壳防护等级、等标准要求设计制造。该设备广泛用于电工电子及灯具等产品的认证检测机构及相关品管部门对该产品的外壳防护等级（IPX1、IPX2、IPX3、IPX4、IPX5、IPX6、IPX7、IPX8）中的防水检测用途。</w:t>
      </w:r>
    </w:p>
    <w:p>
      <w:pPr>
        <w:spacing w:line="360" w:lineRule="auto"/>
        <w:rPr>
          <w:rFonts w:ascii="宋体" w:hAnsi="宋体"/>
        </w:rPr>
      </w:pPr>
      <w:r>
        <w:rPr>
          <w:rFonts w:hint="eastAsia" w:ascii="宋体" w:hAnsi="宋体"/>
          <w:b/>
          <w:bCs/>
        </w:rPr>
        <w:t>2.整套IPX防水试验设备有</w:t>
      </w:r>
      <w:r>
        <w:rPr>
          <w:rFonts w:hint="eastAsia" w:ascii="宋体" w:hAnsi="宋体"/>
        </w:rPr>
        <w:t>：</w:t>
      </w:r>
    </w:p>
    <w:p>
      <w:pPr>
        <w:spacing w:line="360" w:lineRule="auto"/>
        <w:rPr>
          <w:rFonts w:ascii="宋体" w:hAnsi="宋体"/>
          <w:szCs w:val="21"/>
        </w:rPr>
      </w:pPr>
      <w:r>
        <w:rPr>
          <w:rFonts w:hint="eastAsia" w:ascii="宋体" w:hAnsi="宋体"/>
          <w:szCs w:val="21"/>
        </w:rPr>
        <w:t>2.1 IPX1/2垂直滴水试验设备（带15度倾斜的旋转样品台）；</w:t>
      </w:r>
    </w:p>
    <w:p>
      <w:pPr>
        <w:pStyle w:val="37"/>
        <w:numPr>
          <w:ilvl w:val="1"/>
          <w:numId w:val="5"/>
        </w:numPr>
        <w:spacing w:line="360" w:lineRule="auto"/>
        <w:ind w:firstLineChars="0"/>
        <w:rPr>
          <w:rFonts w:ascii="宋体" w:hAnsi="宋体"/>
        </w:rPr>
      </w:pPr>
      <w:r>
        <w:rPr>
          <w:rFonts w:hint="eastAsia" w:ascii="宋体" w:hAnsi="宋体"/>
        </w:rPr>
        <w:t>IPX3/4智能摆管淋水试验设备（带电随动自动转台）；</w:t>
      </w:r>
    </w:p>
    <w:p>
      <w:pPr>
        <w:pStyle w:val="37"/>
        <w:numPr>
          <w:ilvl w:val="1"/>
          <w:numId w:val="5"/>
        </w:numPr>
        <w:spacing w:line="360" w:lineRule="auto"/>
        <w:ind w:firstLineChars="0"/>
        <w:rPr>
          <w:rFonts w:ascii="宋体" w:hAnsi="宋体"/>
        </w:rPr>
      </w:pPr>
      <w:r>
        <w:rPr>
          <w:rFonts w:hint="eastAsia" w:ascii="宋体" w:hAnsi="宋体"/>
        </w:rPr>
        <w:t>IPX5/6冲水试验设备（带供水装置和ф6.3mm、ф12.5mm喷头）；</w:t>
      </w:r>
    </w:p>
    <w:p>
      <w:pPr>
        <w:pStyle w:val="37"/>
        <w:numPr>
          <w:ilvl w:val="1"/>
          <w:numId w:val="5"/>
        </w:numPr>
        <w:spacing w:line="360" w:lineRule="auto"/>
        <w:ind w:firstLineChars="0"/>
        <w:rPr>
          <w:rFonts w:ascii="宋体" w:hAnsi="宋体"/>
        </w:rPr>
      </w:pPr>
      <w:r>
        <w:rPr>
          <w:rFonts w:hint="eastAsia" w:ascii="宋体" w:hAnsi="宋体"/>
        </w:rPr>
        <w:t>IPX7浸水专用水箱（带楼梯踏板、水位显示等）;</w:t>
      </w:r>
    </w:p>
    <w:p>
      <w:pPr>
        <w:pStyle w:val="37"/>
        <w:numPr>
          <w:ilvl w:val="1"/>
          <w:numId w:val="5"/>
        </w:numPr>
        <w:spacing w:line="360" w:lineRule="auto"/>
        <w:ind w:firstLineChars="0"/>
        <w:rPr>
          <w:rFonts w:ascii="宋体" w:hAnsi="宋体"/>
        </w:rPr>
      </w:pPr>
      <w:r>
        <w:rPr>
          <w:rFonts w:hint="eastAsia" w:ascii="宋体" w:hAnsi="宋体"/>
        </w:rPr>
        <w:t>IPX8</w:t>
      </w:r>
      <w:r>
        <w:rPr>
          <w:rFonts w:hint="eastAsia" w:ascii="宋体" w:hAnsi="宋体"/>
          <w:lang w:eastAsia="zh-CN"/>
        </w:rPr>
        <w:t>潜水</w:t>
      </w:r>
      <w:r>
        <w:rPr>
          <w:rFonts w:hint="eastAsia" w:ascii="宋体" w:hAnsi="宋体"/>
        </w:rPr>
        <w:t>试验设备（</w:t>
      </w:r>
      <w:r>
        <w:rPr>
          <w:rFonts w:hint="eastAsia"/>
        </w:rPr>
        <w:sym w:font="Symbol" w:char="F0C6"/>
      </w:r>
      <w:r>
        <w:rPr>
          <w:rFonts w:hint="eastAsia" w:ascii="宋体" w:hAnsi="宋体"/>
        </w:rPr>
        <w:t>500mm×1000mm）；</w:t>
      </w:r>
    </w:p>
    <w:p>
      <w:pPr>
        <w:pStyle w:val="37"/>
        <w:numPr>
          <w:ilvl w:val="1"/>
          <w:numId w:val="5"/>
        </w:numPr>
        <w:spacing w:line="360" w:lineRule="auto"/>
        <w:ind w:firstLineChars="0"/>
        <w:rPr>
          <w:rFonts w:ascii="宋体" w:hAnsi="宋体"/>
        </w:rPr>
      </w:pPr>
      <w:r>
        <w:rPr>
          <w:rFonts w:hint="eastAsia" w:ascii="宋体" w:hAnsi="宋体"/>
        </w:rPr>
        <w:t>含800L供水水箱；</w:t>
      </w:r>
    </w:p>
    <w:p>
      <w:pPr>
        <w:spacing w:line="360" w:lineRule="auto"/>
        <w:rPr>
          <w:rFonts w:ascii="宋体" w:hAnsi="宋体"/>
          <w:szCs w:val="21"/>
        </w:rPr>
      </w:pPr>
      <w:r>
        <w:rPr>
          <w:rFonts w:hint="eastAsia" w:ascii="宋体" w:hAnsi="宋体"/>
          <w:szCs w:val="21"/>
        </w:rPr>
        <w:t>2.7辅助供水、过滤系统（配合以上产品使用）；</w:t>
      </w:r>
    </w:p>
    <w:p>
      <w:pPr>
        <w:pStyle w:val="13"/>
        <w:rPr>
          <w:lang w:val="vi-VN" w:bidi="ar-SA"/>
        </w:rPr>
      </w:pPr>
      <w:r>
        <w:rPr>
          <w:rFonts w:hint="eastAsia"/>
          <w:lang w:val="vi-VN" w:bidi="ar-SA"/>
        </w:rPr>
        <w:t>试验系统控制柜：</w:t>
      </w:r>
    </w:p>
    <w:p>
      <w:pPr>
        <w:pStyle w:val="13"/>
        <w:rPr>
          <w:highlight w:val="none"/>
          <w:lang w:val="vi-VN" w:bidi="ar-SA"/>
        </w:rPr>
      </w:pPr>
      <w:r>
        <w:rPr>
          <w:rFonts w:hint="eastAsia"/>
          <w:highlight w:val="none"/>
          <w:lang w:val="vi-VN" w:bidi="ar-SA"/>
        </w:rPr>
        <w:t>1) 该防水综合试验控制柜采用PLC+7.0寸彩色触摸屏操作与显示</w:t>
      </w:r>
    </w:p>
    <w:p>
      <w:pPr>
        <w:pStyle w:val="13"/>
        <w:rPr>
          <w:rFonts w:hint="eastAsia"/>
          <w:highlight w:val="none"/>
          <w:lang w:val="vi-VN" w:bidi="ar-SA"/>
        </w:rPr>
      </w:pPr>
      <w:r>
        <w:rPr>
          <w:rFonts w:hint="eastAsia"/>
          <w:highlight w:val="none"/>
          <w:lang w:val="vi-VN" w:bidi="ar-SA"/>
        </w:rPr>
        <w:t>2) 设备具有无线通讯功能，可连接电脑软件远程监控与查看；</w:t>
      </w:r>
    </w:p>
    <w:p>
      <w:pPr>
        <w:pStyle w:val="13"/>
        <w:keepNext w:val="0"/>
        <w:keepLines/>
        <w:pageBreakBefore w:val="0"/>
        <w:widowControl/>
        <w:kinsoku/>
        <w:wordWrap/>
        <w:overflowPunct/>
        <w:topLinePunct w:val="0"/>
        <w:autoSpaceDE/>
        <w:autoSpaceDN/>
        <w:bidi w:val="0"/>
        <w:adjustRightInd/>
        <w:snapToGrid/>
        <w:ind w:left="0" w:firstLine="0"/>
        <w:textAlignment w:val="auto"/>
        <w:rPr>
          <w:highlight w:val="none"/>
          <w:lang w:val="vi-VN" w:bidi="ar-SA"/>
        </w:rPr>
      </w:pPr>
      <w:r>
        <w:rPr>
          <w:rFonts w:hint="eastAsia"/>
          <w:highlight w:val="none"/>
          <w:lang w:val="vi-VN" w:bidi="ar-SA"/>
        </w:rPr>
        <w:t>3) 远程监控与故障诊断功能：在得到用户授权的情况下，可以通过无线网络远程技术进行读取设备各运行状态，以最快的速度准确判断设备故障，提供最快速的维修服务</w:t>
      </w:r>
    </w:p>
    <w:p>
      <w:pPr>
        <w:pStyle w:val="13"/>
        <w:rPr>
          <w:rFonts w:hint="eastAsia"/>
          <w:highlight w:val="none"/>
          <w:lang w:val="vi-VN" w:bidi="ar-SA"/>
        </w:rPr>
      </w:pPr>
      <w:r>
        <w:rPr>
          <w:rFonts w:hint="eastAsia"/>
          <w:highlight w:val="none"/>
          <w:lang w:val="vi-VN" w:bidi="ar-SA"/>
        </w:rPr>
        <w:t>4) 所有设备在主界面上分别选择分别进入控制界面，然后可在不同的界面对设备进行控制。</w:t>
      </w:r>
    </w:p>
    <w:p>
      <w:pPr>
        <w:pStyle w:val="9"/>
        <w:rPr>
          <w:rFonts w:hint="eastAsia" w:eastAsia="宋体"/>
          <w:highlight w:val="none"/>
          <w:lang w:val="en-US" w:eastAsia="zh-CN" w:bidi="ar-SA"/>
        </w:rPr>
      </w:pPr>
      <w:r>
        <w:rPr>
          <w:rFonts w:hint="eastAsia" w:eastAsia="宋体"/>
          <w:highlight w:val="none"/>
          <w:lang w:val="en-US" w:eastAsia="zh-CN" w:bidi="ar-SA"/>
        </w:rPr>
        <w:t>\</w:t>
      </w:r>
    </w:p>
    <w:p>
      <w:pPr>
        <w:pStyle w:val="9"/>
        <w:rPr>
          <w:rFonts w:hint="eastAsia" w:eastAsia="宋体"/>
          <w:highlight w:val="none"/>
          <w:lang w:val="en-US" w:eastAsia="zh-CN" w:bidi="ar-SA"/>
        </w:rPr>
      </w:pPr>
    </w:p>
    <w:p>
      <w:pPr>
        <w:pStyle w:val="9"/>
        <w:rPr>
          <w:rFonts w:hint="eastAsia" w:eastAsia="宋体"/>
          <w:highlight w:val="none"/>
          <w:lang w:val="en-US" w:eastAsia="zh-CN" w:bidi="ar-SA"/>
        </w:rPr>
      </w:pPr>
    </w:p>
    <w:p>
      <w:pPr>
        <w:pStyle w:val="9"/>
        <w:rPr>
          <w:rFonts w:hint="eastAsia" w:eastAsia="宋体"/>
          <w:highlight w:val="none"/>
          <w:lang w:val="en-US" w:eastAsia="zh-CN" w:bidi="ar-SA"/>
        </w:rPr>
      </w:pPr>
    </w:p>
    <w:p>
      <w:pPr>
        <w:pStyle w:val="9"/>
        <w:rPr>
          <w:rFonts w:hint="eastAsia" w:eastAsia="宋体"/>
          <w:highlight w:val="none"/>
          <w:lang w:val="en-US" w:eastAsia="zh-CN" w:bidi="ar-SA"/>
        </w:rPr>
      </w:pPr>
    </w:p>
    <w:p>
      <w:pPr>
        <w:pStyle w:val="9"/>
        <w:rPr>
          <w:rFonts w:hint="eastAsia" w:eastAsia="宋体"/>
          <w:highlight w:val="none"/>
          <w:lang w:val="en-US" w:eastAsia="zh-CN" w:bidi="ar-SA"/>
        </w:rPr>
      </w:pPr>
    </w:p>
    <w:p>
      <w:pPr>
        <w:spacing w:line="360" w:lineRule="auto"/>
        <w:rPr>
          <w:rFonts w:hint="eastAsia" w:ascii="宋体" w:hAnsi="宋体"/>
          <w:b/>
          <w:bCs w:val="0"/>
          <w:sz w:val="21"/>
          <w:szCs w:val="21"/>
        </w:rPr>
      </w:pPr>
    </w:p>
    <w:p>
      <w:pPr>
        <w:spacing w:line="360" w:lineRule="auto"/>
        <w:rPr>
          <w:rFonts w:hint="eastAsia" w:ascii="宋体" w:hAnsi="宋体"/>
          <w:b/>
          <w:bCs w:val="0"/>
          <w:sz w:val="21"/>
          <w:szCs w:val="21"/>
        </w:rPr>
      </w:pPr>
      <w:r>
        <w:rPr>
          <w:rFonts w:hint="eastAsia" w:ascii="宋体" w:hAnsi="宋体"/>
          <w:b/>
          <w:bCs w:val="0"/>
          <w:sz w:val="21"/>
          <w:szCs w:val="21"/>
        </w:rPr>
        <w:t>以下为各单项目规格和技术参数和图片：</w:t>
      </w:r>
    </w:p>
    <w:p>
      <w:pPr>
        <w:spacing w:line="360" w:lineRule="auto"/>
        <w:jc w:val="center"/>
        <w:rPr>
          <w:rFonts w:hint="eastAsia" w:ascii="宋体" w:hAnsi="宋体"/>
          <w:b/>
          <w:bCs/>
          <w:sz w:val="28"/>
          <w:szCs w:val="28"/>
        </w:rPr>
      </w:pPr>
      <w:r>
        <w:rPr>
          <w:rFonts w:hint="eastAsia" w:ascii="宋体" w:hAnsi="宋体"/>
          <w:b/>
          <w:bCs/>
          <w:sz w:val="28"/>
          <w:szCs w:val="28"/>
        </w:rPr>
        <w:t>垂直滴水试验设备（IPX1/2）</w:t>
      </w:r>
    </w:p>
    <w:p>
      <w:pPr>
        <w:spacing w:line="360" w:lineRule="auto"/>
        <w:jc w:val="center"/>
        <w:rPr>
          <w:rFonts w:hint="eastAsia" w:ascii="宋体" w:hAnsi="宋体"/>
          <w:b/>
          <w:bCs/>
          <w:sz w:val="24"/>
        </w:rPr>
      </w:pPr>
      <w:r>
        <w:rPr>
          <w:rFonts w:hint="eastAsia" w:ascii="宋体" w:hAnsi="宋体"/>
          <w:b/>
          <w:bCs/>
          <w:szCs w:val="21"/>
        </w:rPr>
        <w:drawing>
          <wp:inline distT="0" distB="0" distL="114300" distR="114300">
            <wp:extent cx="1285240" cy="1927860"/>
            <wp:effectExtent l="0" t="0" r="10160" b="15240"/>
            <wp:docPr id="10" name="图片 3" descr="DSC0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DSC02977"/>
                    <pic:cNvPicPr>
                      <a:picLocks noChangeAspect="1"/>
                    </pic:cNvPicPr>
                  </pic:nvPicPr>
                  <pic:blipFill>
                    <a:blip r:embed="rId31"/>
                    <a:stretch>
                      <a:fillRect/>
                    </a:stretch>
                  </pic:blipFill>
                  <pic:spPr>
                    <a:xfrm>
                      <a:off x="0" y="0"/>
                      <a:ext cx="1285240" cy="1927860"/>
                    </a:xfrm>
                    <a:prstGeom prst="rect">
                      <a:avLst/>
                    </a:prstGeom>
                    <a:noFill/>
                    <a:ln>
                      <a:noFill/>
                    </a:ln>
                  </pic:spPr>
                </pic:pic>
              </a:graphicData>
            </a:graphic>
          </wp:inline>
        </w:drawing>
      </w:r>
      <w:r>
        <w:rPr>
          <w:rFonts w:hint="eastAsia" w:ascii="宋体" w:hAnsi="宋体"/>
          <w:b/>
          <w:bCs/>
          <w:szCs w:val="21"/>
        </w:rPr>
        <w:t xml:space="preserve"> </w:t>
      </w:r>
      <w:r>
        <w:rPr>
          <w:rFonts w:hint="eastAsia" w:ascii="宋体" w:hAnsi="宋体"/>
          <w:b/>
          <w:bCs/>
          <w:sz w:val="24"/>
        </w:rPr>
        <w:drawing>
          <wp:inline distT="0" distB="0" distL="114300" distR="114300">
            <wp:extent cx="1493520" cy="1991360"/>
            <wp:effectExtent l="0" t="0" r="11430" b="8890"/>
            <wp:docPr id="9" name="图片 4" descr="垂直滴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垂直滴水"/>
                    <pic:cNvPicPr>
                      <a:picLocks noChangeAspect="1"/>
                    </pic:cNvPicPr>
                  </pic:nvPicPr>
                  <pic:blipFill>
                    <a:blip r:embed="rId32"/>
                    <a:stretch>
                      <a:fillRect/>
                    </a:stretch>
                  </pic:blipFill>
                  <pic:spPr>
                    <a:xfrm>
                      <a:off x="0" y="0"/>
                      <a:ext cx="1493520" cy="1991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b/>
          <w:szCs w:val="21"/>
        </w:rPr>
      </w:pPr>
      <w:r>
        <w:rPr>
          <w:rFonts w:hint="eastAsia" w:ascii="宋体" w:hAnsi="宋体"/>
          <w:b/>
          <w:szCs w:val="21"/>
        </w:rPr>
        <w:t xml:space="preserve">    </w:t>
      </w:r>
      <w:r>
        <w:rPr>
          <w:rFonts w:hint="eastAsia"/>
          <w:szCs w:val="21"/>
        </w:rPr>
        <w:t>应用于防滴型、防溅型器具（产品）的防水试验。适用于外壳防护等级第二位特征数字为</w:t>
      </w:r>
      <w:r>
        <w:rPr>
          <w:rFonts w:hint="eastAsia"/>
          <w:b/>
          <w:i/>
          <w:szCs w:val="21"/>
        </w:rPr>
        <w:t>1</w:t>
      </w:r>
      <w:r>
        <w:rPr>
          <w:rFonts w:hint="eastAsia"/>
          <w:szCs w:val="21"/>
        </w:rPr>
        <w:t>或</w:t>
      </w:r>
      <w:r>
        <w:rPr>
          <w:rFonts w:hint="eastAsia"/>
          <w:b/>
          <w:i/>
          <w:szCs w:val="21"/>
        </w:rPr>
        <w:t>2</w:t>
      </w:r>
      <w:r>
        <w:rPr>
          <w:rFonts w:hint="eastAsia"/>
          <w:szCs w:val="21"/>
        </w:rPr>
        <w:t>时所应做的试验。</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ascii="宋体" w:hAnsi="宋体"/>
          <w:b/>
          <w:bCs/>
          <w:szCs w:val="21"/>
        </w:rPr>
      </w:pPr>
      <w:r>
        <w:rPr>
          <w:rFonts w:hint="eastAsia" w:ascii="宋体" w:hAnsi="宋体"/>
          <w:b/>
          <w:bCs/>
          <w:szCs w:val="21"/>
        </w:rPr>
        <w:t>主要参数：</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滴水头尺寸：800mm*800mm*75mm（H）</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滴水头材料：304#不锈钢</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滴水孔径：￠0.4mm，安全、方便拆卸安装更换式（非针头式）</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孔    距： 20mm</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降雨量  ：</w:t>
      </w:r>
      <w:r>
        <w:rPr>
          <w:position w:val="-12"/>
          <w:sz w:val="28"/>
          <w:szCs w:val="28"/>
        </w:rPr>
        <w:object>
          <v:shape id="_x0000_i1025" o:spt="75" type="#_x0000_t75" style="height:19pt;width:20pt;" o:ole="t" filled="f" o:preferrelative="t" stroked="f" coordsize="21600,21600">
            <v:path/>
            <v:fill on="f" focussize="0,0"/>
            <v:stroke on="f"/>
            <v:imagedata r:id="rId34" o:title=""/>
            <o:lock v:ext="edit" grouping="f" rotation="f" text="f" aspectratio="t"/>
            <w10:wrap type="none"/>
            <w10:anchorlock/>
          </v:shape>
          <o:OLEObject Type="Embed" ProgID="Equation.DSMT4" ShapeID="_x0000_i1025" DrawAspect="Content" ObjectID="_1468075725" r:id="rId33">
            <o:LockedField>false</o:LockedField>
          </o:OLEObject>
        </w:object>
      </w:r>
      <w:r>
        <w:rPr>
          <w:rFonts w:hint="eastAsia"/>
          <w:sz w:val="28"/>
          <w:szCs w:val="28"/>
        </w:rPr>
        <w:t>~</w:t>
      </w:r>
      <w:r>
        <w:rPr>
          <w:position w:val="-12"/>
          <w:sz w:val="28"/>
          <w:szCs w:val="28"/>
        </w:rPr>
        <w:object>
          <v:shape id="_x0000_i1026" o:spt="75" type="#_x0000_t75" style="height:19pt;width:22pt;" o:ole="t" filled="f" o:preferrelative="t" stroked="f" coordsize="21600,21600">
            <v:path/>
            <v:fill on="f" focussize="0,0"/>
            <v:stroke on="f"/>
            <v:imagedata r:id="rId36" o:title=""/>
            <o:lock v:ext="edit" grouping="f" rotation="f" text="f" aspectratio="t"/>
            <w10:wrap type="none"/>
            <w10:anchorlock/>
          </v:shape>
          <o:OLEObject Type="Embed" ProgID="Equation.DSMT4" ShapeID="_x0000_i1026" DrawAspect="Content" ObjectID="_1468075726" r:id="rId35">
            <o:LockedField>false</o:LockedField>
          </o:OLEObject>
        </w:object>
      </w:r>
      <w:r>
        <w:rPr>
          <w:rFonts w:hint="eastAsia"/>
          <w:color w:val="000000"/>
          <w:sz w:val="24"/>
        </w:rPr>
        <w:t>mm/min</w:t>
      </w:r>
      <w:r>
        <w:rPr>
          <w:rFonts w:hint="eastAsia" w:ascii="宋体" w:hAnsi="宋体"/>
          <w:bCs/>
          <w:szCs w:val="21"/>
        </w:rPr>
        <w:t>（可手动调节）</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滴水头升降高度：200mm~2000mm（电动调节）</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样品台：倾斜角度0度/15度可更换（方便试验进行），旋转速率1r/min</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样品台承重：》100KG；</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试验时间：10min或可设定（在集中式控制系统中体现）；</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机体材料：全304#不锈钢；</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配校准和自校用降雨计量筒一套；</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外形尺寸（L*D*H）：约1200X1400X2400mm</w:t>
      </w:r>
    </w:p>
    <w:p>
      <w:pPr>
        <w:keepNext w:val="0"/>
        <w:keepLines w:val="0"/>
        <w:pageBreakBefore w:val="0"/>
        <w:widowControl w:val="0"/>
        <w:numPr>
          <w:ilvl w:val="0"/>
          <w:numId w:val="7"/>
        </w:numPr>
        <w:tabs>
          <w:tab w:val="left" w:pos="1095"/>
          <w:tab w:val="clear" w:pos="990"/>
        </w:tabs>
        <w:kinsoku/>
        <w:wordWrap/>
        <w:overflowPunct/>
        <w:topLinePunct w:val="0"/>
        <w:autoSpaceDE/>
        <w:autoSpaceDN/>
        <w:bidi w:val="0"/>
        <w:adjustRightInd/>
        <w:snapToGrid/>
        <w:spacing w:line="400" w:lineRule="exact"/>
        <w:ind w:left="1095"/>
        <w:textAlignment w:val="auto"/>
        <w:rPr>
          <w:rFonts w:hint="eastAsia" w:ascii="宋体" w:hAnsi="宋体"/>
          <w:bCs/>
          <w:szCs w:val="21"/>
        </w:rPr>
      </w:pPr>
      <w:r>
        <w:rPr>
          <w:rFonts w:hint="eastAsia" w:ascii="宋体" w:hAnsi="宋体"/>
          <w:bCs/>
          <w:szCs w:val="21"/>
        </w:rPr>
        <w:t>机器结构：挂墙式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
          <w:bCs/>
          <w:szCs w:val="21"/>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pStyle w:val="13"/>
        <w:rPr>
          <w:rFonts w:hint="eastAsia" w:ascii="宋体" w:hAnsi="宋体"/>
          <w:b/>
          <w:bCs/>
          <w:sz w:val="24"/>
        </w:rPr>
      </w:pPr>
    </w:p>
    <w:p>
      <w:pPr>
        <w:pStyle w:val="9"/>
        <w:rPr>
          <w:rFonts w:hint="eastAsia"/>
        </w:rPr>
      </w:pPr>
    </w:p>
    <w:p>
      <w:pPr>
        <w:spacing w:line="360" w:lineRule="auto"/>
        <w:jc w:val="center"/>
        <w:rPr>
          <w:rFonts w:hint="eastAsia" w:ascii="宋体" w:hAnsi="宋体"/>
          <w:b/>
          <w:bCs/>
          <w:sz w:val="24"/>
        </w:rPr>
      </w:pPr>
      <w:r>
        <w:rPr>
          <w:rFonts w:hint="eastAsia" w:ascii="宋体" w:hAnsi="宋体"/>
          <w:b/>
          <w:bCs/>
          <w:sz w:val="24"/>
        </w:rPr>
        <w:t>摆管淋雨试验设备（IPX3/4）</w:t>
      </w:r>
    </w:p>
    <w:p>
      <w:pPr>
        <w:spacing w:line="360" w:lineRule="auto"/>
        <w:jc w:val="center"/>
        <w:rPr>
          <w:rFonts w:hint="eastAsia" w:ascii="宋体" w:hAnsi="宋体"/>
          <w:b/>
          <w:bCs/>
          <w:sz w:val="24"/>
        </w:rPr>
      </w:pPr>
      <w:r>
        <w:rPr>
          <w:rFonts w:hint="eastAsia" w:ascii="宋体" w:hAnsi="宋体"/>
          <w:b/>
          <w:bCs/>
          <w:szCs w:val="21"/>
        </w:rPr>
        <w:drawing>
          <wp:inline distT="0" distB="0" distL="114300" distR="114300">
            <wp:extent cx="2425065" cy="1630680"/>
            <wp:effectExtent l="0" t="0" r="13335" b="7620"/>
            <wp:docPr id="8" name="图片 7" descr="照明所全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照明所全景1"/>
                    <pic:cNvPicPr>
                      <a:picLocks noChangeAspect="1"/>
                    </pic:cNvPicPr>
                  </pic:nvPicPr>
                  <pic:blipFill>
                    <a:blip r:embed="rId37"/>
                    <a:stretch>
                      <a:fillRect/>
                    </a:stretch>
                  </pic:blipFill>
                  <pic:spPr>
                    <a:xfrm>
                      <a:off x="0" y="0"/>
                      <a:ext cx="2425065" cy="1630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摆管规格： R400mm、R600mm、R800mm、R1000mm、R1200mm、R1400mm、R1600mm可以任选两根；其他的另外加钱，每增加一跟 加收2000元。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喷水口夹角：1200（IPX3）、1800（IPX4），采用档水板方式实现，IPX3/4转换时无需更换摆管，只要用挡水板挡住相应角度出水口，并固定即可；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摆管材料：不锈钢，摆管内径： Φ</w:t>
      </w:r>
      <w:r>
        <w:t>15mm</w:t>
      </w:r>
      <w:r>
        <w:rPr>
          <w:rFonts w:hint="eastAsia"/>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喷水口孔径：￠0.4MM；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喷水口：不锈钢制作，方便拆卸更换。内嵌定位球，方便调节喷水角度；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摆管摆动夹角：1200（IPX3）、1800、近似3600自动调节：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全自动式使用进口伺服电机配合专用减速机，可在人机界面上任意设定角度，并可通过程序予置若干常用角度和试验进程；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自动转台：转盘半径R300mm；转动速率1~5rpm（程控自动设定，变频可调），可调节高度（800~1400mm可调节），带进口随动防水插座，方便样品通电试验；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试验和通电时间：采用触摸屏全程自动设定控制；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机型结构： 由主动箱、从动箱、转台和控制系统及相应管路组成，外部部件均采用不锈钢制作；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机体结构由全304不锈钢构成，美观高档大方；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供水水泵：1套，变频闭环控制；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流量控制：采用转子流量计手动调节控制；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配置净水器、压力表等附件；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控制系统：采用进口伺服电机控制摆管和转台转速，可显示和调节摆管角度，摆速及转台转速等参数。也可根据客户的具体试验要求，可以设计若干定型试验程序条件，方便试验进行；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为了保证针头的通畅，装备有自动吹气清洗功能，定期进行针头清洗，避免频繁的更换针头；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同时提供针头、密封圈等易损易耗件50套；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外形尺寸（LXDXH）：约3200*2500*1800mm（H）</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供电电源AC3Φ4W/</w:t>
      </w:r>
      <w:r>
        <w:t>380</w:t>
      </w:r>
      <w:r>
        <w:rPr>
          <w:rFonts w:hint="eastAsia"/>
        </w:rPr>
        <w:t>V/</w:t>
      </w:r>
      <w:r>
        <w:t>50HZ</w:t>
      </w:r>
    </w:p>
    <w:p>
      <w:pPr>
        <w:keepNext w:val="0"/>
        <w:keepLines w:val="0"/>
        <w:pageBreakBefore w:val="0"/>
        <w:widowControl w:val="0"/>
        <w:kinsoku/>
        <w:wordWrap/>
        <w:overflowPunct/>
        <w:topLinePunct w:val="0"/>
        <w:autoSpaceDE/>
        <w:autoSpaceDN/>
        <w:bidi w:val="0"/>
        <w:adjustRightInd/>
        <w:snapToGrid/>
        <w:spacing w:line="400" w:lineRule="exact"/>
        <w:textAlignment w:val="auto"/>
      </w:pPr>
    </w:p>
    <w:p>
      <w:pPr>
        <w:pStyle w:val="9"/>
        <w:rPr>
          <w:rFonts w:hint="eastAsia"/>
        </w:rPr>
      </w:pPr>
    </w:p>
    <w:p>
      <w:pPr>
        <w:spacing w:line="360" w:lineRule="auto"/>
        <w:jc w:val="center"/>
        <w:rPr>
          <w:rFonts w:hint="eastAsia" w:ascii="宋体" w:hAnsi="宋体"/>
          <w:b/>
          <w:bCs/>
          <w:sz w:val="28"/>
          <w:szCs w:val="28"/>
        </w:rPr>
      </w:pPr>
      <w:r>
        <w:rPr>
          <w:rFonts w:hint="eastAsia" w:ascii="宋体" w:hAnsi="宋体"/>
          <w:b/>
          <w:bCs/>
          <w:sz w:val="28"/>
          <w:szCs w:val="28"/>
        </w:rPr>
        <w:t>防冲水试验设备（IPX5/6）</w:t>
      </w:r>
    </w:p>
    <w:p>
      <w:pPr>
        <w:spacing w:line="360" w:lineRule="auto"/>
        <w:jc w:val="center"/>
        <w:rPr>
          <w:rFonts w:hint="eastAsia" w:ascii="宋体" w:hAnsi="宋体"/>
          <w:b/>
          <w:bCs/>
          <w:sz w:val="24"/>
        </w:rPr>
      </w:pPr>
      <w:r>
        <w:rPr>
          <w:rFonts w:hint="eastAsia" w:ascii="宋体" w:hAnsi="宋体"/>
          <w:b/>
          <w:bCs/>
          <w:sz w:val="24"/>
        </w:rPr>
        <w:drawing>
          <wp:inline distT="0" distB="0" distL="114300" distR="114300">
            <wp:extent cx="1477010" cy="864235"/>
            <wp:effectExtent l="0" t="0" r="8890" b="12065"/>
            <wp:docPr id="7" name="图片 8" descr="防喷水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防喷水装置"/>
                    <pic:cNvPicPr>
                      <a:picLocks noChangeAspect="1"/>
                    </pic:cNvPicPr>
                  </pic:nvPicPr>
                  <pic:blipFill>
                    <a:blip r:embed="rId38"/>
                    <a:stretch>
                      <a:fillRect/>
                    </a:stretch>
                  </pic:blipFill>
                  <pic:spPr>
                    <a:xfrm>
                      <a:off x="0" y="0"/>
                      <a:ext cx="1477010" cy="864235"/>
                    </a:xfrm>
                    <a:prstGeom prst="rect">
                      <a:avLst/>
                    </a:prstGeom>
                    <a:noFill/>
                    <a:ln>
                      <a:noFill/>
                    </a:ln>
                  </pic:spPr>
                </pic:pic>
              </a:graphicData>
            </a:graphic>
          </wp:inline>
        </w:drawing>
      </w:r>
      <w:r>
        <w:rPr>
          <w:rFonts w:hint="eastAsia" w:ascii="宋体" w:hAnsi="宋体"/>
          <w:b/>
          <w:bCs/>
          <w:sz w:val="24"/>
        </w:rPr>
        <w:t xml:space="preserve">  </w:t>
      </w:r>
      <w:r>
        <w:rPr>
          <w:rFonts w:hint="eastAsia" w:ascii="宋体" w:hAnsi="宋体"/>
          <w:b/>
          <w:bCs/>
          <w:sz w:val="24"/>
        </w:rPr>
        <w:drawing>
          <wp:inline distT="0" distB="0" distL="114300" distR="114300">
            <wp:extent cx="1849755" cy="2466340"/>
            <wp:effectExtent l="0" t="0" r="17145" b="10160"/>
            <wp:docPr id="6" name="图片 9" descr="IP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P56"/>
                    <pic:cNvPicPr>
                      <a:picLocks noChangeAspect="1"/>
                    </pic:cNvPicPr>
                  </pic:nvPicPr>
                  <pic:blipFill>
                    <a:blip r:embed="rId39"/>
                    <a:stretch>
                      <a:fillRect/>
                    </a:stretch>
                  </pic:blipFill>
                  <pic:spPr>
                    <a:xfrm>
                      <a:off x="0" y="0"/>
                      <a:ext cx="1849755" cy="2466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b/>
          <w:bCs/>
          <w:szCs w:val="21"/>
        </w:rPr>
      </w:pPr>
      <w:r>
        <w:rPr>
          <w:rFonts w:hint="eastAsia"/>
          <w:szCs w:val="21"/>
        </w:rPr>
        <w:t>应用于外壳防护等级第二位特征数字为</w:t>
      </w:r>
      <w:r>
        <w:rPr>
          <w:rFonts w:hint="eastAsia"/>
          <w:b/>
          <w:i/>
          <w:szCs w:val="21"/>
        </w:rPr>
        <w:t>5</w:t>
      </w:r>
      <w:r>
        <w:rPr>
          <w:rFonts w:hint="eastAsia"/>
          <w:szCs w:val="21"/>
        </w:rPr>
        <w:t>，</w:t>
      </w:r>
      <w:r>
        <w:rPr>
          <w:rFonts w:hint="eastAsia"/>
          <w:b/>
          <w:i/>
          <w:szCs w:val="21"/>
        </w:rPr>
        <w:t>6</w:t>
      </w:r>
      <w:r>
        <w:rPr>
          <w:rFonts w:hint="eastAsia"/>
          <w:szCs w:val="21"/>
        </w:rPr>
        <w:t>时所应做的试验。</w:t>
      </w:r>
    </w:p>
    <w:p>
      <w:pPr>
        <w:rPr>
          <w:rFonts w:hint="eastAsia"/>
          <w:lang w:val="en-US" w:eastAsia="zh-CN"/>
        </w:rPr>
      </w:pPr>
      <w:r>
        <w:rPr>
          <w:rFonts w:hint="eastAsia"/>
          <w:lang w:val="en-US" w:eastAsia="zh-CN"/>
        </w:rPr>
        <w:t>1：</w:t>
      </w:r>
      <w:r>
        <w:rPr>
          <w:rFonts w:hint="eastAsia"/>
        </w:rPr>
        <w:t>孔径：ф6.3mm（IPX5）、ф12.5mm（IPX6）</w:t>
      </w:r>
      <w:r>
        <w:rPr>
          <w:rFonts w:hint="eastAsia"/>
          <w:lang w:val="en-US" w:eastAsia="zh-CN"/>
        </w:rPr>
        <w:t>:</w:t>
      </w:r>
    </w:p>
    <w:p>
      <w:pPr>
        <w:rPr>
          <w:rFonts w:hint="eastAsia"/>
        </w:rPr>
      </w:pPr>
      <w:r>
        <w:rPr>
          <w:rFonts w:hint="eastAsia"/>
          <w:lang w:val="en-US" w:eastAsia="zh-CN"/>
        </w:rPr>
        <w:t>2：</w:t>
      </w:r>
      <w:r>
        <w:rPr>
          <w:rFonts w:hint="eastAsia"/>
        </w:rPr>
        <w:t>IPX5、IPX6喷嘴螺纹联接、快速更换</w:t>
      </w:r>
    </w:p>
    <w:p>
      <w:pPr>
        <w:rPr>
          <w:rFonts w:hint="eastAsia"/>
          <w:lang w:val="en-US" w:eastAsia="zh-CN"/>
        </w:rPr>
      </w:pPr>
      <w:r>
        <w:rPr>
          <w:rFonts w:hint="eastAsia"/>
          <w:lang w:val="en-US" w:eastAsia="zh-CN"/>
        </w:rPr>
        <w:t>3：</w:t>
      </w:r>
      <w:r>
        <w:rPr>
          <w:rFonts w:hint="eastAsia"/>
        </w:rPr>
        <w:t>304不锈钢材质</w:t>
      </w:r>
      <w:r>
        <w:rPr>
          <w:rFonts w:hint="eastAsia"/>
          <w:lang w:val="en-US" w:eastAsia="zh-CN"/>
        </w:rPr>
        <w:t>:</w:t>
      </w:r>
    </w:p>
    <w:p>
      <w:pPr>
        <w:rPr>
          <w:rFonts w:hint="eastAsia"/>
        </w:rPr>
      </w:pPr>
      <w:r>
        <w:rPr>
          <w:rFonts w:hint="eastAsia"/>
          <w:lang w:val="en-US" w:eastAsia="zh-CN"/>
        </w:rPr>
        <w:t>4：</w:t>
      </w:r>
      <w:r>
        <w:rPr>
          <w:rFonts w:hint="eastAsia"/>
        </w:rPr>
        <w:t>水流量：12.5±0.626L/min(IPX5)、100±5L/min(IPX6)</w:t>
      </w:r>
    </w:p>
    <w:p>
      <w:pPr>
        <w:rPr>
          <w:rFonts w:hint="eastAsia"/>
          <w:lang w:val="en-US" w:eastAsia="zh-CN"/>
        </w:rPr>
      </w:pPr>
      <w:r>
        <w:rPr>
          <w:rFonts w:hint="eastAsia"/>
          <w:lang w:val="en-US" w:eastAsia="zh-CN"/>
        </w:rPr>
        <w:t>5：</w:t>
      </w:r>
      <w:r>
        <w:rPr>
          <w:rFonts w:hint="eastAsia"/>
        </w:rPr>
        <w:t>供水水泵：2套水泵系统，分别为IPX5/6供水。</w:t>
      </w:r>
      <w:r>
        <w:rPr>
          <w:rFonts w:hint="eastAsia"/>
          <w:lang w:val="en-US" w:eastAsia="zh-CN"/>
        </w:rPr>
        <w:t>:</w:t>
      </w:r>
    </w:p>
    <w:p>
      <w:pPr>
        <w:rPr>
          <w:rFonts w:hint="eastAsia"/>
        </w:rPr>
      </w:pPr>
      <w:r>
        <w:rPr>
          <w:rFonts w:hint="eastAsia"/>
          <w:lang w:val="en-US" w:eastAsia="zh-CN"/>
        </w:rPr>
        <w:t>6：</w:t>
      </w:r>
      <w:r>
        <w:rPr>
          <w:rFonts w:hint="eastAsia"/>
        </w:rPr>
        <w:t>流量控制：采用转子流量计配合水泵和管路实现手动调节流量；</w:t>
      </w:r>
    </w:p>
    <w:p>
      <w:pPr>
        <w:rPr>
          <w:rFonts w:hint="eastAsia"/>
        </w:rPr>
      </w:pPr>
      <w:r>
        <w:rPr>
          <w:rFonts w:hint="eastAsia"/>
          <w:lang w:val="en-US" w:eastAsia="zh-CN"/>
        </w:rPr>
        <w:t>7：</w:t>
      </w:r>
      <w:r>
        <w:rPr>
          <w:rFonts w:hint="eastAsia"/>
        </w:rPr>
        <w:t>试验时间：自动程序设定</w:t>
      </w:r>
    </w:p>
    <w:p>
      <w:pPr>
        <w:rPr>
          <w:rFonts w:hint="eastAsia"/>
          <w:lang w:val="en-US" w:eastAsia="zh-CN"/>
        </w:rPr>
      </w:pPr>
      <w:r>
        <w:rPr>
          <w:rFonts w:hint="eastAsia"/>
          <w:lang w:val="en-US" w:eastAsia="zh-CN"/>
        </w:rPr>
        <w:t>8：</w:t>
      </w:r>
      <w:r>
        <w:rPr>
          <w:rFonts w:hint="eastAsia"/>
        </w:rPr>
        <w:t>喷嘴距外壳距离：2.5-3m(试验人员控制)</w:t>
      </w:r>
      <w:r>
        <w:rPr>
          <w:rFonts w:hint="eastAsia"/>
          <w:lang w:val="en-US" w:eastAsia="zh-CN"/>
        </w:rPr>
        <w:t>:</w:t>
      </w:r>
    </w:p>
    <w:p>
      <w:pPr>
        <w:rPr>
          <w:rFonts w:hint="eastAsia"/>
        </w:rPr>
      </w:pPr>
      <w:r>
        <w:rPr>
          <w:rFonts w:hint="eastAsia"/>
          <w:lang w:val="en-US" w:eastAsia="zh-CN"/>
        </w:rPr>
        <w:t>9：</w:t>
      </w:r>
      <w:r>
        <w:rPr>
          <w:rFonts w:hint="eastAsia"/>
        </w:rPr>
        <w:t>带旋转样品台1套：可为样品带电，转速为 1rpm（和摆管共用）</w:t>
      </w:r>
    </w:p>
    <w:p>
      <w:pPr>
        <w:rPr>
          <w:rFonts w:hint="eastAsia"/>
          <w:lang w:val="en-US" w:eastAsia="zh-CN"/>
        </w:rPr>
      </w:pPr>
      <w:r>
        <w:rPr>
          <w:rFonts w:hint="eastAsia"/>
          <w:lang w:val="en-US" w:eastAsia="zh-CN"/>
        </w:rPr>
        <w:t>10：</w:t>
      </w:r>
      <w:r>
        <w:rPr>
          <w:rFonts w:hint="eastAsia"/>
        </w:rPr>
        <w:t>带高度可调的支架</w:t>
      </w:r>
      <w:r>
        <w:rPr>
          <w:rFonts w:hint="eastAsia"/>
          <w:lang w:val="en-US" w:eastAsia="zh-CN"/>
        </w:rPr>
        <w:t>:</w:t>
      </w:r>
    </w:p>
    <w:p>
      <w:pPr>
        <w:rPr>
          <w:rFonts w:hint="eastAsia"/>
        </w:rPr>
      </w:pPr>
      <w:r>
        <w:rPr>
          <w:rFonts w:hint="eastAsia"/>
          <w:lang w:val="en-US" w:eastAsia="zh-CN"/>
        </w:rPr>
        <w:t>11：</w:t>
      </w:r>
      <w:r>
        <w:rPr>
          <w:rFonts w:hint="eastAsia"/>
        </w:rPr>
        <w:t>冲水试验设备供水箱技术参数：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Cs/>
          <w:szCs w:val="21"/>
        </w:rPr>
      </w:pPr>
      <w:r>
        <w:rPr>
          <w:rFonts w:hint="eastAsia" w:ascii="宋体" w:hAnsi="宋体"/>
          <w:bCs/>
          <w:szCs w:val="21"/>
          <w:lang w:val="en-US" w:eastAsia="zh-CN"/>
        </w:rPr>
        <w:t>12：</w:t>
      </w:r>
      <w:r>
        <w:rPr>
          <w:rFonts w:hint="eastAsia" w:ascii="宋体" w:hAnsi="宋体"/>
          <w:bCs/>
          <w:szCs w:val="21"/>
        </w:rPr>
        <w:t>贮水箱容积：800L，尺寸800*1000*1000mm，304不锈钢；</w:t>
      </w:r>
    </w:p>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宋体" w:hAnsi="宋体"/>
          <w:bCs/>
          <w:szCs w:val="21"/>
        </w:rPr>
      </w:pPr>
      <w:r>
        <w:rPr>
          <w:rFonts w:hint="eastAsia" w:ascii="宋体" w:hAnsi="宋体"/>
          <w:bCs/>
          <w:szCs w:val="21"/>
        </w:rPr>
        <w:t>供水口：3路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Cs/>
          <w:szCs w:val="21"/>
        </w:rPr>
      </w:pPr>
      <w:r>
        <w:rPr>
          <w:rFonts w:hint="eastAsia" w:ascii="宋体" w:hAnsi="宋体"/>
          <w:bCs/>
          <w:szCs w:val="21"/>
        </w:rPr>
        <w:t>水管材料：不锈钢+PPR水管。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Cs/>
          <w:szCs w:val="21"/>
        </w:rPr>
      </w:pPr>
      <w:r>
        <w:rPr>
          <w:rFonts w:hint="eastAsia" w:ascii="宋体" w:hAnsi="宋体"/>
          <w:bCs/>
          <w:szCs w:val="21"/>
        </w:rPr>
        <w:t>过滤系统：高效水过滤器，陶瓷滤芯。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Cs/>
          <w:szCs w:val="21"/>
        </w:rPr>
      </w:pPr>
      <w:r>
        <w:rPr>
          <w:rFonts w:hint="eastAsia" w:ascii="宋体" w:hAnsi="宋体"/>
          <w:bCs/>
          <w:szCs w:val="21"/>
        </w:rPr>
        <w:t>机体材料：不锈钢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Cs/>
          <w:szCs w:val="21"/>
        </w:rPr>
      </w:pPr>
      <w:r>
        <w:rPr>
          <w:rFonts w:hint="eastAsia" w:ascii="宋体" w:hAnsi="宋体"/>
          <w:bCs/>
          <w:szCs w:val="21"/>
        </w:rPr>
        <w:t>外形尺寸（L*D*H）：约11000*1100*1150mm</w:t>
      </w:r>
    </w:p>
    <w:p>
      <w:pPr>
        <w:pStyle w:val="13"/>
        <w:rPr>
          <w:rFonts w:hint="eastAsia" w:ascii="宋体" w:hAnsi="宋体"/>
          <w:bCs/>
          <w:szCs w:val="21"/>
        </w:rPr>
      </w:pPr>
    </w:p>
    <w:p>
      <w:pPr>
        <w:pStyle w:val="9"/>
        <w:rPr>
          <w:rFonts w:hint="eastAsia" w:ascii="宋体" w:hAnsi="宋体"/>
          <w:bCs/>
          <w:szCs w:val="21"/>
        </w:rPr>
      </w:pPr>
    </w:p>
    <w:p>
      <w:pPr>
        <w:pStyle w:val="9"/>
        <w:rPr>
          <w:rFonts w:hint="eastAsia" w:ascii="宋体" w:hAnsi="宋体"/>
          <w:bCs/>
          <w:szCs w:val="21"/>
        </w:rPr>
      </w:pPr>
    </w:p>
    <w:p>
      <w:pPr>
        <w:pStyle w:val="9"/>
        <w:rPr>
          <w:rFonts w:hint="eastAsia" w:ascii="宋体" w:hAnsi="宋体"/>
          <w:bCs/>
          <w:szCs w:val="21"/>
        </w:rPr>
      </w:pPr>
    </w:p>
    <w:p>
      <w:pPr>
        <w:pStyle w:val="9"/>
        <w:rPr>
          <w:rFonts w:hint="eastAsia" w:ascii="宋体" w:hAnsi="宋体"/>
          <w:bCs/>
          <w:szCs w:val="21"/>
        </w:rPr>
      </w:pPr>
    </w:p>
    <w:p>
      <w:pPr>
        <w:spacing w:line="360" w:lineRule="auto"/>
        <w:jc w:val="both"/>
        <w:rPr>
          <w:rFonts w:hint="eastAsia" w:ascii="宋体" w:hAnsi="宋体"/>
          <w:b/>
          <w:bCs/>
          <w:sz w:val="24"/>
        </w:rPr>
      </w:pPr>
    </w:p>
    <w:p>
      <w:pPr>
        <w:spacing w:line="360" w:lineRule="auto"/>
        <w:jc w:val="center"/>
        <w:rPr>
          <w:rFonts w:hint="eastAsia" w:ascii="宋体" w:hAnsi="宋体"/>
          <w:b/>
          <w:bCs/>
          <w:sz w:val="28"/>
          <w:szCs w:val="28"/>
        </w:rPr>
      </w:pPr>
    </w:p>
    <w:p>
      <w:pPr>
        <w:spacing w:line="360" w:lineRule="auto"/>
        <w:jc w:val="center"/>
        <w:rPr>
          <w:rFonts w:hint="eastAsia" w:ascii="宋体" w:hAnsi="宋体"/>
          <w:b/>
          <w:bCs/>
          <w:sz w:val="28"/>
          <w:szCs w:val="28"/>
        </w:rPr>
      </w:pPr>
    </w:p>
    <w:p>
      <w:pPr>
        <w:spacing w:line="360" w:lineRule="auto"/>
        <w:jc w:val="center"/>
        <w:rPr>
          <w:rFonts w:hint="eastAsia" w:ascii="宋体" w:hAnsi="宋体"/>
          <w:b/>
          <w:bCs/>
          <w:sz w:val="28"/>
          <w:szCs w:val="28"/>
        </w:rPr>
      </w:pPr>
      <w:r>
        <w:rPr>
          <w:rFonts w:hint="eastAsia" w:ascii="宋体" w:hAnsi="宋体"/>
          <w:b/>
          <w:bCs/>
          <w:sz w:val="28"/>
          <w:szCs w:val="28"/>
        </w:rPr>
        <w:t>防浸水试验设备（IPX7）</w:t>
      </w:r>
    </w:p>
    <w:p>
      <w:pPr>
        <w:pStyle w:val="13"/>
        <w:jc w:val="center"/>
        <w:rPr>
          <w:rFonts w:hint="eastAsia"/>
        </w:rPr>
      </w:pPr>
      <w:r>
        <w:rPr>
          <w:rFonts w:hint="eastAsia" w:ascii="宋体" w:hAnsi="宋体"/>
          <w:bCs/>
          <w:szCs w:val="21"/>
        </w:rPr>
        <w:drawing>
          <wp:inline distT="0" distB="0" distL="114300" distR="114300">
            <wp:extent cx="3067685" cy="2058670"/>
            <wp:effectExtent l="0" t="0" r="18415" b="17780"/>
            <wp:docPr id="4" name="图片 11" descr="照明所全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照明所全景2"/>
                    <pic:cNvPicPr>
                      <a:picLocks noChangeAspect="1"/>
                    </pic:cNvPicPr>
                  </pic:nvPicPr>
                  <pic:blipFill>
                    <a:blip r:embed="rId40"/>
                    <a:stretch>
                      <a:fillRect/>
                    </a:stretch>
                  </pic:blipFill>
                  <pic:spPr>
                    <a:xfrm>
                      <a:off x="0" y="0"/>
                      <a:ext cx="3067685" cy="20586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ascii="宋体" w:hAnsi="宋体"/>
          <w:bCs/>
          <w:szCs w:val="21"/>
        </w:rPr>
        <w:t>应</w:t>
      </w:r>
      <w:r>
        <w:rPr>
          <w:rFonts w:hint="eastAsia"/>
        </w:rPr>
        <w:t>用于外壳防护等级第二位特征数字为7时所应做的试验。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功能参数：</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主体结构全部采用厚2mm的304不锈钢材质（加筋加固）；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水箱上部尺寸为方型，尺寸为1M*1M*1.2M（h）；</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水箱下部为漏斗型设计，高0.5M，方便实验时杂质不影响到实验过程；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水箱底部采用不锈钢管材固定在现场；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上下之间用不锈钢的网格分隔，同时作为样品的支撑面，最大承重100KG；</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由于水箱过高，根据需方现场条件，边上用不锈钢做楼梯踏步，方便取放样品和保养；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水箱边设高度显示标记（以样品支撑面为零位），方便实验进行；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带1路水温测量，数字仪表显示；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另配有相应的进水、排水、排污清洗、溢流等管路，现场按照需求接管。</w:t>
      </w:r>
    </w:p>
    <w:p>
      <w:pPr>
        <w:spacing w:line="360" w:lineRule="auto"/>
        <w:jc w:val="center"/>
        <w:rPr>
          <w:rFonts w:hint="eastAsia" w:ascii="宋体" w:hAnsi="宋体"/>
          <w:bCs/>
          <w:szCs w:val="21"/>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pStyle w:val="13"/>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pStyle w:val="9"/>
        <w:rPr>
          <w:rFonts w:hint="eastAsia" w:ascii="宋体" w:hAnsi="宋体"/>
          <w:b/>
          <w:bCs/>
          <w:sz w:val="24"/>
        </w:rPr>
      </w:pPr>
    </w:p>
    <w:p>
      <w:pPr>
        <w:spacing w:line="360" w:lineRule="auto"/>
        <w:jc w:val="center"/>
        <w:rPr>
          <w:rFonts w:hint="eastAsia" w:ascii="宋体" w:hAnsi="宋体"/>
          <w:b/>
          <w:bCs/>
          <w:sz w:val="28"/>
          <w:szCs w:val="28"/>
        </w:rPr>
      </w:pPr>
      <w:r>
        <w:rPr>
          <w:rFonts w:hint="eastAsia" w:ascii="宋体" w:hAnsi="宋体"/>
          <w:b/>
          <w:bCs/>
          <w:sz w:val="28"/>
          <w:szCs w:val="28"/>
          <w:lang w:eastAsia="zh-CN"/>
        </w:rPr>
        <w:t>潜水</w:t>
      </w:r>
      <w:r>
        <w:rPr>
          <w:rFonts w:hint="eastAsia" w:ascii="宋体" w:hAnsi="宋体"/>
          <w:b/>
          <w:bCs/>
          <w:sz w:val="28"/>
          <w:szCs w:val="28"/>
        </w:rPr>
        <w:t>试验设备（IPX8）</w:t>
      </w:r>
    </w:p>
    <w:p>
      <w:pPr>
        <w:widowControl/>
        <w:jc w:val="center"/>
      </w:pPr>
      <w:r>
        <w:rPr>
          <w:rFonts w:ascii="宋体" w:hAnsi="宋体" w:cs="宋体"/>
          <w:kern w:val="0"/>
          <w:sz w:val="24"/>
        </w:rPr>
        <w:fldChar w:fldCharType="begin"/>
      </w:r>
      <w:r>
        <w:rPr>
          <w:rFonts w:ascii="宋体" w:hAnsi="宋体" w:cs="宋体"/>
          <w:kern w:val="0"/>
          <w:sz w:val="24"/>
        </w:rPr>
        <w:instrText xml:space="preserve">INCLUDEPICTURE \d "C:\\Program Files\\Tencent\\QQEIM\\Users\\2355645194\\Image\\C2C\\N[N(ZN[R5V48Z3)B}(5(0AF.jpg"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470660" cy="1736090"/>
            <wp:effectExtent l="0" t="0" r="15240" b="16510"/>
            <wp:docPr id="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56"/>
                    <pic:cNvPicPr>
                      <a:picLocks noChangeAspect="1"/>
                    </pic:cNvPicPr>
                  </pic:nvPicPr>
                  <pic:blipFill>
                    <a:blip r:embed="rId41"/>
                    <a:stretch>
                      <a:fillRect/>
                    </a:stretch>
                  </pic:blipFill>
                  <pic:spPr>
                    <a:xfrm>
                      <a:off x="0" y="0"/>
                      <a:ext cx="1470660" cy="1736090"/>
                    </a:xfrm>
                    <a:prstGeom prst="rect">
                      <a:avLst/>
                    </a:prstGeom>
                    <a:noFill/>
                    <a:ln>
                      <a:noFill/>
                    </a:ln>
                  </pic:spPr>
                </pic:pic>
              </a:graphicData>
            </a:graphic>
          </wp:inline>
        </w:drawing>
      </w:r>
      <w:r>
        <w:rPr>
          <w:rFonts w:ascii="宋体" w:hAnsi="宋体" w:cs="宋体"/>
          <w:kern w:val="0"/>
          <w:sz w:val="24"/>
        </w:rPr>
        <w:fldChar w:fldCharType="end"/>
      </w:r>
    </w:p>
    <w:p>
      <w:pPr>
        <w:spacing w:line="360" w:lineRule="auto"/>
        <w:jc w:val="center"/>
        <w:rPr>
          <w:rFonts w:hint="eastAsia" w:ascii="宋体" w:hAnsi="宋体"/>
          <w:b/>
          <w:bCs/>
          <w:sz w:val="24"/>
        </w:rPr>
      </w:pPr>
    </w:p>
    <w:p>
      <w:pPr>
        <w:keepNext w:val="0"/>
        <w:keepLines w:val="0"/>
        <w:pageBreakBefore w:val="0"/>
        <w:widowControl w:val="0"/>
        <w:kinsoku/>
        <w:wordWrap/>
        <w:overflowPunct/>
        <w:topLinePunct w:val="0"/>
        <w:autoSpaceDE/>
        <w:autoSpaceDN/>
        <w:bidi w:val="0"/>
        <w:adjustRightInd/>
        <w:snapToGrid/>
        <w:spacing w:line="400" w:lineRule="exact"/>
        <w:ind w:left="720" w:leftChars="343" w:firstLine="315" w:firstLineChars="150"/>
        <w:textAlignment w:val="auto"/>
        <w:rPr>
          <w:rFonts w:hint="eastAsia" w:ascii="宋体" w:hAnsi="宋体"/>
          <w:bCs/>
          <w:szCs w:val="21"/>
        </w:rPr>
      </w:pPr>
      <w:r>
        <w:rPr>
          <w:rFonts w:hint="eastAsia" w:ascii="宋体" w:hAnsi="宋体"/>
          <w:bCs/>
          <w:szCs w:val="21"/>
        </w:rPr>
        <w:t>应用于外壳防护等级第二位特征数字为7，8时所应做的试验。</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模拟浸水深度为0~50M；</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浸水箱内胆尺寸为Ø500mm</w:t>
      </w:r>
      <w:r>
        <w:rPr>
          <w:rFonts w:ascii="宋体" w:hAnsi="宋体"/>
          <w:bCs/>
          <w:szCs w:val="21"/>
        </w:rPr>
        <w:t>*1</w:t>
      </w:r>
      <w:r>
        <w:rPr>
          <w:rFonts w:hint="eastAsia" w:ascii="宋体" w:hAnsi="宋体"/>
          <w:bCs/>
          <w:szCs w:val="21"/>
        </w:rPr>
        <w:t>000m</w:t>
      </w:r>
      <w:r>
        <w:rPr>
          <w:rFonts w:ascii="宋体" w:hAnsi="宋体"/>
          <w:bCs/>
          <w:szCs w:val="21"/>
        </w:rPr>
        <w:t>m (H)</w:t>
      </w:r>
      <w:r>
        <w:rPr>
          <w:rFonts w:hint="eastAsia" w:ascii="宋体" w:hAnsi="宋体"/>
          <w:bCs/>
          <w:szCs w:val="21"/>
        </w:rPr>
        <w:t>；</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szCs w:val="21"/>
        </w:rPr>
        <w:t>内部表面采用不锈钢材质</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浸水深度按照产品大小可调，外部可观察；</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密闭容器式设计，用压缩空气施加1~5个大气压的压力；</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采用智能传感器传感水压力数据并反馈到定制仪表</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大气压力数值采用专用仪表显示（并可显示柱状图）；</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bCs/>
          <w:szCs w:val="21"/>
        </w:rPr>
        <w:t>工作气源：外接；</w:t>
      </w:r>
      <w:r>
        <w:rPr>
          <w:rFonts w:hint="eastAsia" w:ascii="宋体" w:hAnsi="宋体"/>
          <w:szCs w:val="21"/>
        </w:rPr>
        <w:t>附样品支架</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24"/>
        <w:textAlignment w:val="auto"/>
        <w:rPr>
          <w:rFonts w:hint="eastAsia" w:ascii="宋体" w:hAnsi="宋体"/>
          <w:bCs/>
          <w:szCs w:val="21"/>
        </w:rPr>
      </w:pPr>
      <w:r>
        <w:rPr>
          <w:rFonts w:hint="eastAsia" w:ascii="宋体" w:hAnsi="宋体"/>
          <w:szCs w:val="21"/>
        </w:rPr>
        <w:t>工作电源：220V，50Hz</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根据客户的具体要求，特将具体配置情况陈述如下：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考虑到客户是整体上马防水试验室，所以采用集中控制方式，比较美观方便；</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采用集中控制、人机界面+PLC控制；其中的试验时间、间隔、操作流程等参数均可采用直观的设定、控制方式实现；</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IPX5/6的流量考虑到造价成本，采用手动调节阀门和回流阀等来调节流量，并通过流量计显示，便于操作；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IPX3/4由于摆管的摆动有速率和角度的要求，采用进口伺服电机+专用驱动器+进口变频器反馈的方式，自动设定调节摆管的摆动角度和摆动速率；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针对滴水头和喷水针头容易堵的缺陷，除了提供足够备品外，均配备自动气压冲洗装置，不仅能有效解决堵塞问题，还有利于及时去除水垢和干燥作用。</w:t>
      </w:r>
    </w:p>
    <w:p>
      <w:pPr>
        <w:rPr>
          <w:rFonts w:hint="eastAsia"/>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spacing w:line="360" w:lineRule="auto"/>
        <w:jc w:val="center"/>
        <w:rPr>
          <w:rFonts w:hint="eastAsia"/>
          <w:b/>
          <w:sz w:val="28"/>
          <w:szCs w:val="28"/>
        </w:rPr>
      </w:pPr>
      <w:r>
        <w:rPr>
          <w:rFonts w:hint="eastAsia"/>
          <w:b/>
          <w:sz w:val="28"/>
          <w:szCs w:val="28"/>
        </w:rPr>
        <w:t>无创血压寿命测试系统</w:t>
      </w:r>
    </w:p>
    <w:p>
      <w:pPr>
        <w:pStyle w:val="9"/>
        <w:jc w:val="center"/>
        <w:rPr>
          <w:rFonts w:hint="eastAsia"/>
          <w:b/>
          <w:sz w:val="24"/>
          <w:szCs w:val="24"/>
        </w:rPr>
      </w:pPr>
      <w:r>
        <w:drawing>
          <wp:inline distT="0" distB="0" distL="114300" distR="114300">
            <wp:extent cx="1791335" cy="1961515"/>
            <wp:effectExtent l="0" t="0" r="18415" b="635"/>
            <wp:docPr id="3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pic:cNvPicPr>
                      <a:picLocks noChangeAspect="1"/>
                    </pic:cNvPicPr>
                  </pic:nvPicPr>
                  <pic:blipFill>
                    <a:blip r:embed="rId42"/>
                    <a:stretch>
                      <a:fillRect/>
                    </a:stretch>
                  </pic:blipFill>
                  <pic:spPr>
                    <a:xfrm>
                      <a:off x="0" y="0"/>
                      <a:ext cx="1791335" cy="1961515"/>
                    </a:xfrm>
                    <a:prstGeom prst="rect">
                      <a:avLst/>
                    </a:prstGeom>
                    <a:noFill/>
                    <a:ln>
                      <a:noFill/>
                    </a:ln>
                  </pic:spPr>
                </pic:pic>
              </a:graphicData>
            </a:graphic>
          </wp:inline>
        </w:drawing>
      </w:r>
    </w:p>
    <w:p>
      <w:pPr>
        <w:spacing w:line="360" w:lineRule="auto"/>
        <w:ind w:firstLine="3373" w:firstLineChars="1400"/>
        <w:rPr>
          <w:rFonts w:hint="eastAsia"/>
          <w:b/>
          <w:sz w:val="24"/>
          <w:szCs w:val="24"/>
        </w:rPr>
      </w:pPr>
    </w:p>
    <w:p>
      <w:pPr>
        <w:pStyle w:val="9"/>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b/>
          <w:sz w:val="21"/>
          <w:szCs w:val="21"/>
        </w:rPr>
      </w:pPr>
      <w:r>
        <w:rPr>
          <w:rFonts w:hint="eastAsia" w:ascii="宋体" w:hAnsi="宋体" w:eastAsia="宋体" w:cs="宋体"/>
          <w:b w:val="0"/>
          <w:bCs w:val="0"/>
          <w:i w:val="0"/>
          <w:iCs w:val="0"/>
          <w:caps w:val="0"/>
          <w:color w:val="000000"/>
          <w:spacing w:val="0"/>
          <w:sz w:val="21"/>
          <w:szCs w:val="21"/>
          <w:shd w:val="clear" w:fill="FFFFFF"/>
        </w:rPr>
        <w:t>无创血压寿命测试系统通过计算机系统控制检测仪主机工作，可自动循环测试、测试周期短且适用于所有类型的无创自动测量电子血压计。</w:t>
      </w:r>
      <w:r>
        <w:rPr>
          <w:rFonts w:hint="eastAsia" w:ascii="宋体" w:hAnsi="宋体" w:eastAsia="宋体" w:cs="宋体"/>
          <w:b w:val="0"/>
          <w:bCs w:val="0"/>
          <w:i w:val="0"/>
          <w:iCs w:val="0"/>
          <w:caps w:val="0"/>
          <w:color w:val="000000"/>
          <w:spacing w:val="0"/>
          <w:sz w:val="21"/>
          <w:szCs w:val="21"/>
        </w:rPr>
        <w:t>适用于医疗器械检测机构对电子血压计、多参数监护仪无创血压模块等进行注册和检验。</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ind w:left="420" w:hanging="420"/>
        <w:textAlignment w:val="auto"/>
        <w:rPr>
          <w:sz w:val="21"/>
          <w:szCs w:val="21"/>
        </w:rPr>
      </w:pPr>
      <w:r>
        <w:rPr>
          <w:rFonts w:hint="eastAsia"/>
          <w:sz w:val="21"/>
          <w:szCs w:val="21"/>
        </w:rPr>
        <w:t>技术参数：</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Tahoma" w:hAnsi="Tahoma" w:cs="Tahoma"/>
          <w:color w:val="333333"/>
          <w:sz w:val="21"/>
          <w:szCs w:val="21"/>
        </w:rPr>
      </w:pPr>
      <w:r>
        <w:rPr>
          <w:rFonts w:hint="eastAsia" w:ascii="Calibri" w:hAnsi="Calibri" w:cs="Times New Roman"/>
          <w:bCs/>
          <w:kern w:val="2"/>
          <w:sz w:val="21"/>
          <w:szCs w:val="21"/>
        </w:rPr>
        <w:t>1、</w:t>
      </w:r>
      <w:r>
        <w:rPr>
          <w:rStyle w:val="18"/>
          <w:rFonts w:ascii="Tahoma" w:hAnsi="Tahoma" w:cs="Tahoma"/>
          <w:b w:val="0"/>
          <w:color w:val="333333"/>
          <w:sz w:val="21"/>
          <w:szCs w:val="21"/>
        </w:rPr>
        <w:t>具有断点检验功能，每次检测过程均可记录；</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hint="eastAsia" w:ascii="Calibri" w:hAnsi="Calibri" w:cs="Times New Roman"/>
          <w:kern w:val="2"/>
          <w:sz w:val="21"/>
          <w:szCs w:val="21"/>
        </w:rPr>
        <w:t>2、</w:t>
      </w:r>
      <w:r>
        <w:rPr>
          <w:rFonts w:ascii="Calibri" w:hAnsi="Calibri" w:cs="Times New Roman"/>
          <w:kern w:val="2"/>
          <w:sz w:val="21"/>
          <w:szCs w:val="21"/>
        </w:rPr>
        <w:t>具有自校准功能；</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
          <w:kern w:val="2"/>
          <w:sz w:val="21"/>
          <w:szCs w:val="21"/>
        </w:rPr>
      </w:pPr>
      <w:r>
        <w:rPr>
          <w:rFonts w:hint="eastAsia" w:ascii="Calibri" w:hAnsi="Calibri" w:cs="Times New Roman"/>
          <w:kern w:val="2"/>
          <w:sz w:val="21"/>
          <w:szCs w:val="21"/>
        </w:rPr>
        <w:t>3、</w:t>
      </w:r>
      <w:r>
        <w:rPr>
          <w:rFonts w:hint="eastAsia" w:ascii="Calibri" w:hAnsi="Calibri" w:cs="Times New Roman"/>
          <w:bCs/>
          <w:kern w:val="2"/>
          <w:sz w:val="21"/>
          <w:szCs w:val="21"/>
        </w:rPr>
        <w:t>最大压力值至</w:t>
      </w:r>
      <w:r>
        <w:rPr>
          <w:rFonts w:ascii="Calibri" w:hAnsi="Calibri" w:cs="Times New Roman"/>
          <w:kern w:val="2"/>
          <w:sz w:val="21"/>
          <w:szCs w:val="21"/>
        </w:rPr>
        <w:t>45kPa；</w:t>
      </w:r>
      <w:r>
        <w:rPr>
          <w:rFonts w:hint="eastAsia" w:ascii="Calibri" w:hAnsi="Calibri" w:cs="Times New Roman"/>
          <w:bCs/>
          <w:kern w:val="2"/>
          <w:sz w:val="21"/>
          <w:szCs w:val="21"/>
        </w:rPr>
        <w:t>循环测试次数</w:t>
      </w:r>
      <w:r>
        <w:rPr>
          <w:rFonts w:ascii="Calibri" w:hAnsi="Calibri" w:cs="Times New Roman"/>
          <w:kern w:val="2"/>
          <w:sz w:val="21"/>
          <w:szCs w:val="21"/>
        </w:rPr>
        <w:t>10000次的满量程循环测试.</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
          <w:kern w:val="2"/>
          <w:sz w:val="21"/>
          <w:szCs w:val="21"/>
        </w:rPr>
      </w:pPr>
      <w:r>
        <w:rPr>
          <w:rFonts w:hint="eastAsia" w:ascii="Calibri" w:hAnsi="Calibri" w:cs="Times New Roman"/>
          <w:kern w:val="2"/>
          <w:sz w:val="21"/>
          <w:szCs w:val="21"/>
        </w:rPr>
        <w:t>4、</w:t>
      </w:r>
      <w:r>
        <w:rPr>
          <w:rFonts w:ascii="Calibri" w:hAnsi="Calibri" w:cs="Times New Roman"/>
          <w:kern w:val="2"/>
          <w:sz w:val="21"/>
          <w:szCs w:val="21"/>
        </w:rPr>
        <w:t>输出电压：d.c.3V, d.c.5V, d.c.12V；</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
          <w:kern w:val="2"/>
          <w:sz w:val="21"/>
          <w:szCs w:val="21"/>
        </w:rPr>
      </w:pPr>
      <w:r>
        <w:rPr>
          <w:rFonts w:hint="eastAsia" w:ascii="Calibri" w:hAnsi="Calibri" w:cs="Times New Roman"/>
          <w:kern w:val="2"/>
          <w:sz w:val="21"/>
          <w:szCs w:val="21"/>
        </w:rPr>
        <w:t>5、</w:t>
      </w:r>
      <w:r>
        <w:rPr>
          <w:rFonts w:ascii="Calibri" w:hAnsi="Calibri" w:cs="Times New Roman"/>
          <w:kern w:val="2"/>
          <w:sz w:val="21"/>
          <w:szCs w:val="21"/>
        </w:rPr>
        <w:t>压力显示范围：0kPa～45kPa；</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
          <w:kern w:val="2"/>
          <w:sz w:val="21"/>
          <w:szCs w:val="21"/>
        </w:rPr>
      </w:pPr>
      <w:r>
        <w:rPr>
          <w:rFonts w:hint="eastAsia" w:ascii="Calibri" w:hAnsi="Calibri" w:cs="Times New Roman"/>
          <w:kern w:val="2"/>
          <w:sz w:val="21"/>
          <w:szCs w:val="21"/>
        </w:rPr>
        <w:t>6、</w:t>
      </w:r>
      <w:r>
        <w:rPr>
          <w:rFonts w:ascii="Calibri" w:hAnsi="Calibri" w:cs="Times New Roman"/>
          <w:kern w:val="2"/>
          <w:sz w:val="21"/>
          <w:szCs w:val="21"/>
        </w:rPr>
        <w:t>压力显示误差：＜±</w:t>
      </w:r>
      <w:r>
        <w:rPr>
          <w:rFonts w:hint="eastAsia" w:ascii="Calibri" w:hAnsi="Calibri" w:cs="Times New Roman"/>
          <w:kern w:val="2"/>
          <w:sz w:val="21"/>
          <w:szCs w:val="21"/>
        </w:rPr>
        <w:t>1</w:t>
      </w:r>
      <w:r>
        <w:rPr>
          <w:rFonts w:ascii="Calibri" w:hAnsi="Calibri" w:cs="Times New Roman"/>
          <w:kern w:val="2"/>
          <w:sz w:val="21"/>
          <w:szCs w:val="21"/>
        </w:rPr>
        <w:t>kPa；</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
          <w:kern w:val="2"/>
          <w:sz w:val="21"/>
          <w:szCs w:val="21"/>
        </w:rPr>
      </w:pPr>
      <w:r>
        <w:rPr>
          <w:rFonts w:hint="eastAsia" w:ascii="Calibri" w:hAnsi="Calibri" w:cs="Times New Roman"/>
          <w:kern w:val="2"/>
          <w:sz w:val="21"/>
          <w:szCs w:val="21"/>
        </w:rPr>
        <w:t>7、</w:t>
      </w:r>
      <w:r>
        <w:rPr>
          <w:rFonts w:ascii="Calibri" w:hAnsi="Calibri" w:cs="Times New Roman"/>
          <w:kern w:val="2"/>
          <w:sz w:val="21"/>
          <w:szCs w:val="21"/>
        </w:rPr>
        <w:t>测试系统包括控制模块、通讯模块和气路模块；</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hint="eastAsia" w:ascii="Calibri" w:hAnsi="Calibri" w:cs="Times New Roman"/>
          <w:bCs/>
          <w:kern w:val="2"/>
          <w:sz w:val="21"/>
          <w:szCs w:val="21"/>
        </w:rPr>
        <w:t>8、</w:t>
      </w:r>
      <w:r>
        <w:rPr>
          <w:rFonts w:ascii="Calibri" w:hAnsi="Calibri" w:cs="Times New Roman"/>
          <w:bCs/>
          <w:kern w:val="2"/>
          <w:sz w:val="21"/>
          <w:szCs w:val="21"/>
        </w:rPr>
        <w:t>测试范围：第一单向阀、气泵、压力传感器、放气阀、检测端口等；</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ascii="Calibri" w:hAnsi="Calibri" w:cs="Times New Roman"/>
          <w:bCs/>
          <w:kern w:val="2"/>
          <w:sz w:val="21"/>
          <w:szCs w:val="21"/>
        </w:rPr>
        <w:t>可用于所有类型无创自动测量血压计的寿命检测；</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hint="eastAsia" w:ascii="Calibri" w:hAnsi="Calibri" w:cs="Times New Roman"/>
          <w:bCs/>
          <w:kern w:val="2"/>
          <w:sz w:val="21"/>
          <w:szCs w:val="21"/>
        </w:rPr>
        <w:t>10、</w:t>
      </w:r>
      <w:r>
        <w:rPr>
          <w:rFonts w:ascii="Calibri" w:hAnsi="Calibri" w:cs="Times New Roman"/>
          <w:bCs/>
          <w:kern w:val="2"/>
          <w:sz w:val="21"/>
          <w:szCs w:val="21"/>
        </w:rPr>
        <w:t>可配置手持式压力泵、无创血压测试气容等完成相关测试.</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hint="eastAsia" w:ascii="Calibri" w:hAnsi="Calibri" w:cs="Times New Roman"/>
          <w:bCs/>
          <w:kern w:val="2"/>
          <w:sz w:val="21"/>
          <w:szCs w:val="21"/>
        </w:rPr>
        <w:t>1</w:t>
      </w:r>
      <w:r>
        <w:rPr>
          <w:rFonts w:ascii="Calibri" w:hAnsi="Calibri" w:cs="Times New Roman"/>
          <w:bCs/>
          <w:kern w:val="2"/>
          <w:sz w:val="21"/>
          <w:szCs w:val="21"/>
        </w:rPr>
        <w:t>1</w:t>
      </w:r>
      <w:r>
        <w:rPr>
          <w:rFonts w:hint="eastAsia" w:ascii="Calibri" w:hAnsi="Calibri" w:cs="Times New Roman"/>
          <w:bCs/>
          <w:kern w:val="2"/>
          <w:sz w:val="21"/>
          <w:szCs w:val="21"/>
        </w:rPr>
        <w:t>、便携计算机最低配置：I7处理器十代，内存16G，固态硬盘512G，独立显卡</w:t>
      </w:r>
      <w:r>
        <w:rPr>
          <w:rFonts w:ascii="Calibri" w:hAnsi="Calibri" w:cs="Times New Roman"/>
          <w:bCs/>
          <w:kern w:val="2"/>
          <w:sz w:val="21"/>
          <w:szCs w:val="21"/>
        </w:rPr>
        <w:t>4</w:t>
      </w:r>
      <w:r>
        <w:rPr>
          <w:rFonts w:hint="eastAsia" w:ascii="Calibri" w:hAnsi="Calibri" w:cs="Times New Roman"/>
          <w:bCs/>
          <w:kern w:val="2"/>
          <w:sz w:val="21"/>
          <w:szCs w:val="21"/>
        </w:rPr>
        <w:t>G，液晶显示屏1</w:t>
      </w:r>
      <w:r>
        <w:rPr>
          <w:rFonts w:ascii="Calibri" w:hAnsi="Calibri" w:cs="Times New Roman"/>
          <w:bCs/>
          <w:kern w:val="2"/>
          <w:sz w:val="21"/>
          <w:szCs w:val="21"/>
        </w:rPr>
        <w:t>5</w:t>
      </w:r>
      <w:r>
        <w:rPr>
          <w:rFonts w:hint="eastAsia" w:ascii="Calibri" w:hAnsi="Calibri" w:cs="Times New Roman"/>
          <w:bCs/>
          <w:kern w:val="2"/>
          <w:sz w:val="21"/>
          <w:szCs w:val="21"/>
        </w:rPr>
        <w:t>寸。</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hint="eastAsia" w:ascii="Calibri" w:hAnsi="Calibri" w:cs="Times New Roman"/>
          <w:bCs/>
          <w:kern w:val="2"/>
          <w:sz w:val="21"/>
          <w:szCs w:val="21"/>
        </w:rPr>
        <w:t>1</w:t>
      </w:r>
      <w:r>
        <w:rPr>
          <w:rFonts w:ascii="Calibri" w:hAnsi="Calibri" w:cs="Times New Roman"/>
          <w:bCs/>
          <w:kern w:val="2"/>
          <w:sz w:val="21"/>
          <w:szCs w:val="21"/>
        </w:rPr>
        <w:t>2</w:t>
      </w:r>
      <w:r>
        <w:rPr>
          <w:rFonts w:hint="eastAsia" w:ascii="Calibri" w:hAnsi="Calibri" w:cs="Times New Roman"/>
          <w:bCs/>
          <w:kern w:val="2"/>
          <w:sz w:val="21"/>
          <w:szCs w:val="21"/>
        </w:rPr>
        <w:t>、通过计算机系统控制检测仪主机工作，可自动循环测试；</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ascii="Calibri" w:hAnsi="Calibri" w:cs="Times New Roman"/>
          <w:bCs/>
          <w:kern w:val="2"/>
          <w:sz w:val="21"/>
          <w:szCs w:val="21"/>
        </w:rPr>
      </w:pPr>
      <w:r>
        <w:rPr>
          <w:rFonts w:ascii="Calibri" w:hAnsi="Calibri" w:cs="Times New Roman"/>
          <w:bCs/>
          <w:kern w:val="2"/>
          <w:sz w:val="21"/>
          <w:szCs w:val="21"/>
        </w:rPr>
        <w:t>13</w:t>
      </w:r>
      <w:r>
        <w:rPr>
          <w:rFonts w:hint="eastAsia" w:ascii="Calibri" w:hAnsi="Calibri" w:cs="Times New Roman"/>
          <w:bCs/>
          <w:kern w:val="2"/>
          <w:sz w:val="21"/>
          <w:szCs w:val="21"/>
        </w:rPr>
        <w:t>、具有压力校准功能、分次测试功能、断电数据保护功能；</w:t>
      </w:r>
    </w:p>
    <w:p>
      <w:pPr>
        <w:pStyle w:val="14"/>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eastAsia" w:cs="Times New Roman"/>
          <w:bCs/>
          <w:sz w:val="21"/>
          <w:szCs w:val="21"/>
        </w:rPr>
      </w:pPr>
      <w:r>
        <w:rPr>
          <w:rFonts w:ascii="Calibri" w:hAnsi="Calibri" w:cs="Times New Roman"/>
          <w:bCs/>
          <w:kern w:val="2"/>
          <w:sz w:val="21"/>
          <w:szCs w:val="21"/>
        </w:rPr>
        <w:t>14</w:t>
      </w:r>
      <w:r>
        <w:rPr>
          <w:rFonts w:hint="eastAsia" w:ascii="Calibri" w:hAnsi="Calibri" w:cs="Times New Roman"/>
          <w:bCs/>
          <w:kern w:val="2"/>
          <w:sz w:val="21"/>
          <w:szCs w:val="21"/>
        </w:rPr>
        <w:t>、</w:t>
      </w:r>
      <w:r>
        <w:rPr>
          <w:rFonts w:hint="eastAsia" w:cs="Times New Roman"/>
          <w:bCs/>
          <w:sz w:val="21"/>
          <w:szCs w:val="21"/>
        </w:rPr>
        <w:t>符合YY0670-2008《无创自动测量血压计》中4.3寿命的要求。</w:t>
      </w:r>
    </w:p>
    <w:p>
      <w:pPr>
        <w:pStyle w:val="14"/>
        <w:spacing w:before="0" w:beforeAutospacing="0" w:after="0" w:afterAutospacing="0" w:line="360" w:lineRule="auto"/>
        <w:rPr>
          <w:rFonts w:hint="eastAsia" w:cs="Times New Roman"/>
          <w:bCs/>
        </w:rPr>
      </w:pPr>
    </w:p>
    <w:p>
      <w:pPr>
        <w:rPr>
          <w:rFonts w:hint="default"/>
          <w:lang w:val="en-US" w:eastAsia="zh-CN"/>
        </w:rPr>
      </w:pP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pStyle w:val="2"/>
        <w:rPr>
          <w:rFonts w:hint="default"/>
          <w:lang w:val="en-US" w:eastAsia="zh-CN"/>
        </w:rPr>
      </w:pPr>
    </w:p>
    <w:p>
      <w:pPr>
        <w:pStyle w:val="7"/>
        <w:jc w:val="both"/>
        <w:rPr>
          <w:rFonts w:hint="eastAsia"/>
          <w:lang w:val="en-US" w:eastAsia="zh-CN"/>
        </w:rPr>
      </w:pPr>
    </w:p>
    <w:sectPr>
      <w:headerReference r:id="rId6" w:type="default"/>
      <w:footerReference r:id="rId7" w:type="default"/>
      <w:pgSz w:w="11906" w:h="16838"/>
      <w:pgMar w:top="1134" w:right="1134" w:bottom="1134" w:left="1134" w:header="567" w:footer="567" w:gutter="0"/>
      <w:pgBorders>
        <w:top w:val="none" w:sz="0" w:space="0"/>
        <w:left w:val="none" w:sz="0" w:space="0"/>
        <w:bottom w:val="none" w:sz="0" w:space="0"/>
        <w:right w:val="none" w:sz="0" w:space="0"/>
      </w:pgBorders>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819"/>
        <w:tab w:val="clear" w:pos="4153"/>
      </w:tabs>
    </w:pPr>
    <w:r>
      <w:pict>
        <v:shape id="_x0000_s2061" o:spid="_x0000_s2061"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67</w:t>
                </w:r>
                <w:r>
                  <w:rPr>
                    <w:rFonts w:hint="eastAsia"/>
                    <w:sz w:val="18"/>
                  </w:rPr>
                  <w:fldChar w:fldCharType="end"/>
                </w:r>
              </w:p>
            </w:txbxContent>
          </v:textbox>
        </v:shape>
      </w:pic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1" o:spid="_x0000_s2051"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joinstyle="miter"/>
          <v:imagedata o:title=""/>
          <o:lock v:ext="edit"/>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rFonts w:ascii="Calibri" w:hAnsi="Calibri" w:eastAsia="黑体"/>
        <w:w w:val="90"/>
        <w:sz w:val="32"/>
        <w:szCs w:val="32"/>
        <w:lang w:val="vi-VN"/>
      </w:rPr>
    </w:pPr>
    <w:r>
      <w:rPr>
        <w:rFonts w:hint="eastAsia" w:ascii="宋体" w:hAnsi="宋体" w:cs="宋体"/>
        <w:b/>
        <w:bCs/>
        <w:szCs w:val="21"/>
      </w:rPr>
      <w:drawing>
        <wp:anchor distT="0" distB="0" distL="114300" distR="114300" simplePos="0" relativeHeight="251680768" behindDoc="0" locked="0" layoutInCell="1" allowOverlap="1">
          <wp:simplePos x="0" y="0"/>
          <wp:positionH relativeFrom="column">
            <wp:posOffset>13970</wp:posOffset>
          </wp:positionH>
          <wp:positionV relativeFrom="paragraph">
            <wp:posOffset>-133985</wp:posOffset>
          </wp:positionV>
          <wp:extent cx="982345" cy="455295"/>
          <wp:effectExtent l="0" t="0" r="8255" b="1905"/>
          <wp:wrapNone/>
          <wp:docPr id="2" name="图片 1026" descr="ff79fc449b6242e6effb96bc6168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26" descr="ff79fc449b6242e6effb96bc6168fab"/>
                  <pic:cNvPicPr>
                    <a:picLocks noChangeAspect="1"/>
                  </pic:cNvPicPr>
                </pic:nvPicPr>
                <pic:blipFill>
                  <a:blip r:embed="rId1"/>
                  <a:stretch>
                    <a:fillRect/>
                  </a:stretch>
                </pic:blipFill>
                <pic:spPr>
                  <a:xfrm>
                    <a:off x="0" y="0"/>
                    <a:ext cx="982345" cy="455295"/>
                  </a:xfrm>
                  <a:prstGeom prst="rect">
                    <a:avLst/>
                  </a:prstGeom>
                  <a:noFill/>
                  <a:ln>
                    <a:noFill/>
                  </a:ln>
                </pic:spPr>
              </pic:pic>
            </a:graphicData>
          </a:graphic>
        </wp:anchor>
      </w:drawing>
    </w:r>
    <w:r>
      <w:rPr>
        <w:rFonts w:hint="eastAsia" w:ascii="黑体" w:hAnsi="Calibri" w:eastAsia="黑体"/>
        <w:sz w:val="32"/>
        <w:szCs w:val="32"/>
      </w:rPr>
      <w:t xml:space="preserve">                     </w:t>
    </w:r>
    <w:r>
      <w:rPr>
        <w:rFonts w:hint="eastAsia" w:ascii="黑体" w:hAnsi="Calibri" w:eastAsia="黑体"/>
        <w:sz w:val="32"/>
        <w:szCs w:val="32"/>
        <w:lang w:val="vi-VN"/>
      </w:rPr>
      <w:t>深圳市德迈盛测控设备有限公司</w:t>
    </w:r>
  </w:p>
  <w:p>
    <w:pPr>
      <w:snapToGrid w:val="0"/>
      <w:rPr>
        <w:rFonts w:ascii="宋体" w:hAnsi="宋体" w:cs="宋体"/>
        <w:sz w:val="18"/>
        <w:szCs w:val="18"/>
        <w:lang w:val="vi-VN"/>
      </w:rPr>
    </w:pPr>
    <w:r>
      <w:rPr>
        <w:rFonts w:hint="eastAsia" w:ascii="宋体" w:hAnsi="宋体"/>
        <w:szCs w:val="18"/>
        <w:lang w:val="vi-VN"/>
      </w:rPr>
      <w:t xml:space="preserve">     </w:t>
    </w:r>
    <w:r>
      <w:rPr>
        <w:rFonts w:hint="eastAsia" w:ascii="宋体" w:hAnsi="宋体" w:cs="宋体"/>
        <w:sz w:val="18"/>
        <w:szCs w:val="18"/>
        <w:lang w:val="vi-VN"/>
      </w:rPr>
      <w:t xml:space="preserve">             </w:t>
    </w:r>
    <w:r>
      <w:rPr>
        <w:rFonts w:hint="eastAsia" w:ascii="宋体" w:hAnsi="宋体" w:cs="宋体"/>
        <w:sz w:val="18"/>
        <w:szCs w:val="18"/>
      </w:rPr>
      <w:t xml:space="preserve">           </w:t>
    </w:r>
    <w:r>
      <w:rPr>
        <w:rFonts w:hint="eastAsia" w:ascii="宋体" w:hAnsi="宋体" w:cs="宋体"/>
        <w:sz w:val="18"/>
        <w:szCs w:val="18"/>
        <w:lang w:val="vi-VN"/>
      </w:rPr>
      <w:t xml:space="preserve"> 地址：广东深圳市</w:t>
    </w:r>
    <w:r>
      <w:rPr>
        <w:rFonts w:hint="eastAsia" w:ascii="宋体" w:hAnsi="宋体" w:cs="宋体"/>
        <w:sz w:val="18"/>
        <w:szCs w:val="18"/>
      </w:rPr>
      <w:t>宝安区石岩香象工业园4栋5楼</w:t>
    </w:r>
    <w:r>
      <w:rPr>
        <w:rFonts w:hint="eastAsia" w:ascii="宋体" w:hAnsi="宋体" w:cs="宋体"/>
        <w:sz w:val="18"/>
        <w:szCs w:val="18"/>
        <w:lang w:val="vi-VN"/>
      </w:rPr>
      <w:t xml:space="preserve">       </w:t>
    </w:r>
    <w:r>
      <w:rPr>
        <w:rFonts w:hint="eastAsia" w:ascii="宋体" w:hAnsi="宋体" w:cs="宋体"/>
        <w:sz w:val="18"/>
        <w:szCs w:val="18"/>
      </w:rPr>
      <w:t xml:space="preserve">        </w:t>
    </w:r>
    <w:r>
      <w:rPr>
        <w:rFonts w:hint="eastAsia" w:ascii="宋体" w:hAnsi="宋体" w:cs="宋体"/>
        <w:sz w:val="18"/>
        <w:szCs w:val="18"/>
        <w:lang w:val="vi-VN"/>
      </w:rPr>
      <w:t xml:space="preserve">       邮 编：518057       </w:t>
    </w:r>
  </w:p>
  <w:p>
    <w:pPr>
      <w:pBdr>
        <w:bottom w:val="single" w:color="auto" w:sz="4" w:space="0"/>
      </w:pBdr>
      <w:snapToGrid w:val="0"/>
    </w:pPr>
    <w:r>
      <w:rPr>
        <w:rFonts w:hint="eastAsia" w:ascii="宋体" w:hAnsi="宋体" w:cs="宋体"/>
        <w:sz w:val="18"/>
        <w:szCs w:val="18"/>
        <w:lang w:val="vi-VN"/>
      </w:rPr>
      <w:t>电话：0755-</w:t>
    </w:r>
    <w:r>
      <w:rPr>
        <w:rFonts w:hint="eastAsia" w:ascii="宋体" w:hAnsi="宋体" w:cs="宋体"/>
        <w:sz w:val="18"/>
        <w:szCs w:val="18"/>
        <w:lang w:val="en-US" w:eastAsia="zh-CN"/>
      </w:rPr>
      <w:t>26585726</w:t>
    </w:r>
    <w:r>
      <w:rPr>
        <w:rFonts w:hint="eastAsia" w:ascii="宋体" w:hAnsi="宋体" w:cs="宋体"/>
        <w:sz w:val="18"/>
        <w:szCs w:val="18"/>
        <w:lang w:val="vi-VN"/>
      </w:rPr>
      <w:t xml:space="preserve">         </w:t>
    </w:r>
    <w:r>
      <w:rPr>
        <w:rFonts w:hint="eastAsia" w:ascii="宋体" w:hAnsi="宋体" w:cs="宋体"/>
        <w:sz w:val="18"/>
        <w:szCs w:val="18"/>
      </w:rPr>
      <w:t xml:space="preserve"> </w:t>
    </w:r>
    <w:r>
      <w:rPr>
        <w:rFonts w:hint="eastAsia" w:ascii="宋体" w:hAnsi="宋体" w:cs="宋体"/>
        <w:sz w:val="18"/>
        <w:szCs w:val="18"/>
        <w:lang w:val="vi-VN"/>
      </w:rPr>
      <w:t xml:space="preserve">       </w:t>
    </w:r>
    <w:r>
      <w:rPr>
        <w:rFonts w:hint="eastAsia" w:ascii="宋体" w:hAnsi="宋体" w:cs="宋体"/>
        <w:sz w:val="18"/>
        <w:szCs w:val="18"/>
        <w:lang w:val="en-US" w:eastAsia="zh-CN"/>
      </w:rPr>
      <w:t xml:space="preserve"> </w:t>
    </w:r>
    <w:r>
      <w:rPr>
        <w:rFonts w:hint="eastAsia" w:ascii="宋体" w:hAnsi="宋体" w:cs="宋体"/>
        <w:sz w:val="18"/>
        <w:szCs w:val="18"/>
        <w:lang w:val="vi-VN"/>
      </w:rPr>
      <w:t xml:space="preserve"> </w:t>
    </w:r>
    <w:r>
      <w:rPr>
        <w:rFonts w:hint="eastAsia" w:ascii="宋体" w:hAnsi="宋体" w:cs="宋体"/>
        <w:sz w:val="18"/>
        <w:szCs w:val="18"/>
      </w:rPr>
      <w:t xml:space="preserve">   </w:t>
    </w:r>
    <w:r>
      <w:rPr>
        <w:rFonts w:hint="eastAsia" w:ascii="宋体" w:hAnsi="宋体" w:cs="宋体"/>
        <w:sz w:val="18"/>
        <w:szCs w:val="18"/>
        <w:lang w:val="vi-VN"/>
      </w:rPr>
      <w:t xml:space="preserve">  </w:t>
    </w:r>
    <w:r>
      <w:rPr>
        <w:rFonts w:hint="eastAsia" w:ascii="宋体" w:hAnsi="宋体" w:cs="宋体"/>
        <w:sz w:val="18"/>
        <w:szCs w:val="18"/>
        <w:lang w:val="vi-VN" w:eastAsia="zh-CN"/>
      </w:rPr>
      <w:t>手机</w:t>
    </w:r>
    <w:r>
      <w:rPr>
        <w:rFonts w:hint="eastAsia" w:ascii="宋体" w:hAnsi="宋体" w:cs="宋体"/>
        <w:sz w:val="18"/>
        <w:szCs w:val="18"/>
        <w:lang w:val="vi-VN"/>
      </w:rPr>
      <w:t>：</w:t>
    </w:r>
    <w:r>
      <w:rPr>
        <w:rFonts w:hint="eastAsia" w:ascii="宋体" w:hAnsi="宋体" w:cs="宋体"/>
        <w:sz w:val="18"/>
        <w:szCs w:val="18"/>
        <w:lang w:val="en-US" w:eastAsia="zh-CN"/>
      </w:rPr>
      <w:t xml:space="preserve">13609623361 </w:t>
    </w:r>
    <w:r>
      <w:rPr>
        <w:rFonts w:hint="eastAsia" w:ascii="宋体" w:hAnsi="宋体" w:cs="宋体"/>
        <w:sz w:val="18"/>
        <w:szCs w:val="18"/>
        <w:lang w:val="vi-VN"/>
      </w:rPr>
      <w:t xml:space="preserve">           </w:t>
    </w:r>
    <w:r>
      <w:rPr>
        <w:rFonts w:hint="eastAsia" w:ascii="宋体" w:hAnsi="宋体" w:cs="宋体"/>
        <w:sz w:val="18"/>
        <w:szCs w:val="18"/>
        <w:lang w:val="en-US" w:eastAsia="zh-CN"/>
      </w:rPr>
      <w:t xml:space="preserve"> </w:t>
    </w:r>
    <w:r>
      <w:rPr>
        <w:rFonts w:hint="eastAsia" w:ascii="宋体" w:hAnsi="宋体" w:cs="宋体"/>
        <w:sz w:val="18"/>
        <w:szCs w:val="18"/>
        <w:lang w:val="vi-VN"/>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w:t>
    </w:r>
    <w:r>
      <w:rPr>
        <w:rFonts w:hint="eastAsia" w:ascii="宋体" w:hAnsi="宋体" w:cs="宋体"/>
        <w:sz w:val="18"/>
        <w:szCs w:val="18"/>
        <w:lang w:val="vi-VN"/>
      </w:rPr>
      <w:t xml:space="preserve">  Email: </w:t>
    </w:r>
    <w:r>
      <w:rPr>
        <w:rFonts w:hint="eastAsia" w:ascii="宋体" w:hAnsi="宋体" w:cs="宋体"/>
        <w:sz w:val="18"/>
        <w:szCs w:val="18"/>
        <w:lang w:val="en-US" w:eastAsia="zh-CN"/>
      </w:rPr>
      <w:t>781734546@</w:t>
    </w:r>
    <w:r>
      <w:rPr>
        <w:rFonts w:hint="eastAsia" w:ascii="宋体" w:hAnsi="宋体" w:cs="宋体"/>
        <w:sz w:val="18"/>
        <w:szCs w:val="18"/>
        <w:lang w:val="vi-VN"/>
      </w:rPr>
      <w:t>qq.com</w:t>
    </w:r>
  </w:p>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5D83119"/>
    <w:multiLevelType w:val="singleLevel"/>
    <w:tmpl w:val="05D83119"/>
    <w:lvl w:ilvl="0" w:tentative="0">
      <w:start w:val="1"/>
      <w:numFmt w:val="decimal"/>
      <w:lvlText w:val="%1."/>
      <w:lvlJc w:val="left"/>
      <w:pPr>
        <w:tabs>
          <w:tab w:val="left" w:pos="312"/>
        </w:tabs>
      </w:pPr>
    </w:lvl>
  </w:abstractNum>
  <w:abstractNum w:abstractNumId="2">
    <w:nsid w:val="087C2E1D"/>
    <w:multiLevelType w:val="multilevel"/>
    <w:tmpl w:val="087C2E1D"/>
    <w:lvl w:ilvl="0" w:tentative="0">
      <w:start w:val="1"/>
      <w:numFmt w:val="decimal"/>
      <w:lvlText w:val="%1、"/>
      <w:lvlJc w:val="left"/>
      <w:pPr>
        <w:tabs>
          <w:tab w:val="left" w:pos="990"/>
        </w:tabs>
        <w:ind w:left="990" w:hanging="360"/>
      </w:pPr>
      <w:rPr>
        <w:rFonts w:hint="default"/>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3">
    <w:nsid w:val="2948770C"/>
    <w:multiLevelType w:val="multilevel"/>
    <w:tmpl w:val="2948770C"/>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4">
    <w:nsid w:val="4BC208F8"/>
    <w:multiLevelType w:val="multilevel"/>
    <w:tmpl w:val="4BC208F8"/>
    <w:lvl w:ilvl="0" w:tentative="0">
      <w:start w:val="1"/>
      <w:numFmt w:val="bullet"/>
      <w:lvlText w:val=""/>
      <w:lvlJc w:val="left"/>
      <w:pPr>
        <w:tabs>
          <w:tab w:val="left" w:pos="656"/>
        </w:tabs>
        <w:ind w:left="656" w:hanging="420"/>
      </w:pPr>
      <w:rPr>
        <w:rFonts w:hint="default" w:ascii="Wingdings" w:hAnsi="Wingdings"/>
      </w:rPr>
    </w:lvl>
    <w:lvl w:ilvl="1" w:tentative="0">
      <w:start w:val="1"/>
      <w:numFmt w:val="bullet"/>
      <w:lvlText w:val=""/>
      <w:lvlJc w:val="left"/>
      <w:pPr>
        <w:tabs>
          <w:tab w:val="left" w:pos="1076"/>
        </w:tabs>
        <w:ind w:left="1076" w:hanging="420"/>
      </w:pPr>
      <w:rPr>
        <w:rFonts w:hint="default" w:ascii="Wingdings" w:hAnsi="Wingdings"/>
      </w:rPr>
    </w:lvl>
    <w:lvl w:ilvl="2" w:tentative="0">
      <w:start w:val="1"/>
      <w:numFmt w:val="bullet"/>
      <w:lvlText w:val=""/>
      <w:lvlJc w:val="left"/>
      <w:pPr>
        <w:tabs>
          <w:tab w:val="left" w:pos="1496"/>
        </w:tabs>
        <w:ind w:left="1496" w:hanging="420"/>
      </w:pPr>
      <w:rPr>
        <w:rFonts w:hint="default" w:ascii="Wingdings" w:hAnsi="Wingdings"/>
      </w:rPr>
    </w:lvl>
    <w:lvl w:ilvl="3" w:tentative="0">
      <w:start w:val="1"/>
      <w:numFmt w:val="bullet"/>
      <w:lvlText w:val=""/>
      <w:lvlJc w:val="left"/>
      <w:pPr>
        <w:tabs>
          <w:tab w:val="left" w:pos="1916"/>
        </w:tabs>
        <w:ind w:left="1916" w:hanging="420"/>
      </w:pPr>
      <w:rPr>
        <w:rFonts w:hint="default" w:ascii="Wingdings" w:hAnsi="Wingdings"/>
      </w:rPr>
    </w:lvl>
    <w:lvl w:ilvl="4" w:tentative="0">
      <w:start w:val="1"/>
      <w:numFmt w:val="bullet"/>
      <w:lvlText w:val=""/>
      <w:lvlJc w:val="left"/>
      <w:pPr>
        <w:tabs>
          <w:tab w:val="left" w:pos="2336"/>
        </w:tabs>
        <w:ind w:left="2336" w:hanging="420"/>
      </w:pPr>
      <w:rPr>
        <w:rFonts w:hint="default" w:ascii="Wingdings" w:hAnsi="Wingdings"/>
      </w:rPr>
    </w:lvl>
    <w:lvl w:ilvl="5" w:tentative="0">
      <w:start w:val="1"/>
      <w:numFmt w:val="bullet"/>
      <w:lvlText w:val=""/>
      <w:lvlJc w:val="left"/>
      <w:pPr>
        <w:tabs>
          <w:tab w:val="left" w:pos="2756"/>
        </w:tabs>
        <w:ind w:left="2756" w:hanging="420"/>
      </w:pPr>
      <w:rPr>
        <w:rFonts w:hint="default" w:ascii="Wingdings" w:hAnsi="Wingdings"/>
      </w:rPr>
    </w:lvl>
    <w:lvl w:ilvl="6" w:tentative="0">
      <w:start w:val="1"/>
      <w:numFmt w:val="bullet"/>
      <w:lvlText w:val=""/>
      <w:lvlJc w:val="left"/>
      <w:pPr>
        <w:tabs>
          <w:tab w:val="left" w:pos="3176"/>
        </w:tabs>
        <w:ind w:left="3176" w:hanging="420"/>
      </w:pPr>
      <w:rPr>
        <w:rFonts w:hint="default" w:ascii="Wingdings" w:hAnsi="Wingdings"/>
      </w:rPr>
    </w:lvl>
    <w:lvl w:ilvl="7" w:tentative="0">
      <w:start w:val="1"/>
      <w:numFmt w:val="bullet"/>
      <w:lvlText w:val=""/>
      <w:lvlJc w:val="left"/>
      <w:pPr>
        <w:tabs>
          <w:tab w:val="left" w:pos="3596"/>
        </w:tabs>
        <w:ind w:left="3596" w:hanging="420"/>
      </w:pPr>
      <w:rPr>
        <w:rFonts w:hint="default" w:ascii="Wingdings" w:hAnsi="Wingdings"/>
      </w:rPr>
    </w:lvl>
    <w:lvl w:ilvl="8" w:tentative="0">
      <w:start w:val="1"/>
      <w:numFmt w:val="bullet"/>
      <w:lvlText w:val=""/>
      <w:lvlJc w:val="left"/>
      <w:pPr>
        <w:tabs>
          <w:tab w:val="left" w:pos="4016"/>
        </w:tabs>
        <w:ind w:left="4016" w:hanging="420"/>
      </w:pPr>
      <w:rPr>
        <w:rFonts w:hint="default" w:ascii="Wingdings" w:hAnsi="Wingdings"/>
      </w:rPr>
    </w:lvl>
  </w:abstractNum>
  <w:abstractNum w:abstractNumId="5">
    <w:nsid w:val="68B40B6F"/>
    <w:multiLevelType w:val="multilevel"/>
    <w:tmpl w:val="68B40B6F"/>
    <w:lvl w:ilvl="0" w:tentative="0">
      <w:start w:val="1"/>
      <w:numFmt w:val="japaneseCounting"/>
      <w:lvlText w:val="%1、"/>
      <w:lvlJc w:val="left"/>
      <w:pPr>
        <w:ind w:left="600" w:hanging="600"/>
      </w:pPr>
      <w:rPr>
        <w:rFonts w:ascii="宋体" w:hAnsi="宋体" w:eastAsia="宋体" w:cs="宋体"/>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35B3224"/>
    <w:multiLevelType w:val="multilevel"/>
    <w:tmpl w:val="735B3224"/>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ExY2Q1NjE2NmNjMzNhYzU1YTI5MDA1NTJkODFjNTIifQ=="/>
  </w:docVars>
  <w:rsids>
    <w:rsidRoot w:val="001E7979"/>
    <w:rsid w:val="00014DDA"/>
    <w:rsid w:val="00024823"/>
    <w:rsid w:val="001B7DB4"/>
    <w:rsid w:val="001E7979"/>
    <w:rsid w:val="00237A6E"/>
    <w:rsid w:val="003314E4"/>
    <w:rsid w:val="003501CB"/>
    <w:rsid w:val="00395943"/>
    <w:rsid w:val="00487716"/>
    <w:rsid w:val="004B7A80"/>
    <w:rsid w:val="004D14FC"/>
    <w:rsid w:val="005C7B5F"/>
    <w:rsid w:val="00613527"/>
    <w:rsid w:val="006A31EF"/>
    <w:rsid w:val="00814F13"/>
    <w:rsid w:val="00856595"/>
    <w:rsid w:val="00925613"/>
    <w:rsid w:val="009D1131"/>
    <w:rsid w:val="009E70F5"/>
    <w:rsid w:val="009F0E24"/>
    <w:rsid w:val="00AC1421"/>
    <w:rsid w:val="00B00E00"/>
    <w:rsid w:val="00B505F7"/>
    <w:rsid w:val="00BC40C5"/>
    <w:rsid w:val="00C36B5B"/>
    <w:rsid w:val="00D26EB5"/>
    <w:rsid w:val="00D4236C"/>
    <w:rsid w:val="00E61C52"/>
    <w:rsid w:val="00EC0286"/>
    <w:rsid w:val="00ED5C72"/>
    <w:rsid w:val="00F037F4"/>
    <w:rsid w:val="00F57773"/>
    <w:rsid w:val="01101675"/>
    <w:rsid w:val="01455B12"/>
    <w:rsid w:val="0178700D"/>
    <w:rsid w:val="0186001F"/>
    <w:rsid w:val="01876089"/>
    <w:rsid w:val="01C024F3"/>
    <w:rsid w:val="01CD7566"/>
    <w:rsid w:val="023B6BC5"/>
    <w:rsid w:val="02493E0C"/>
    <w:rsid w:val="0267102A"/>
    <w:rsid w:val="028D7421"/>
    <w:rsid w:val="02AF7D72"/>
    <w:rsid w:val="02E84657"/>
    <w:rsid w:val="037431E0"/>
    <w:rsid w:val="03CF3A69"/>
    <w:rsid w:val="03E84AD5"/>
    <w:rsid w:val="04130F02"/>
    <w:rsid w:val="041A5246"/>
    <w:rsid w:val="045C09A0"/>
    <w:rsid w:val="04B40969"/>
    <w:rsid w:val="04B54F12"/>
    <w:rsid w:val="04C504D6"/>
    <w:rsid w:val="04C536A2"/>
    <w:rsid w:val="054017D2"/>
    <w:rsid w:val="05932810"/>
    <w:rsid w:val="063A73F8"/>
    <w:rsid w:val="06B27CC8"/>
    <w:rsid w:val="06E719FE"/>
    <w:rsid w:val="073E53BF"/>
    <w:rsid w:val="07936AE9"/>
    <w:rsid w:val="07CD1C5B"/>
    <w:rsid w:val="07E8334B"/>
    <w:rsid w:val="08415C62"/>
    <w:rsid w:val="086E1AA3"/>
    <w:rsid w:val="0873339B"/>
    <w:rsid w:val="08850B9A"/>
    <w:rsid w:val="08A76D63"/>
    <w:rsid w:val="08DD277C"/>
    <w:rsid w:val="093149C2"/>
    <w:rsid w:val="095B15BD"/>
    <w:rsid w:val="099A0675"/>
    <w:rsid w:val="09B85938"/>
    <w:rsid w:val="09C120A6"/>
    <w:rsid w:val="0A253A1B"/>
    <w:rsid w:val="0A9038A6"/>
    <w:rsid w:val="0A944BB6"/>
    <w:rsid w:val="0B0C10FF"/>
    <w:rsid w:val="0B152322"/>
    <w:rsid w:val="0B6F11A5"/>
    <w:rsid w:val="0B906D1E"/>
    <w:rsid w:val="0BAA1F72"/>
    <w:rsid w:val="0BC32D2D"/>
    <w:rsid w:val="0C1200E2"/>
    <w:rsid w:val="0C34090D"/>
    <w:rsid w:val="0C452B1A"/>
    <w:rsid w:val="0C953C0E"/>
    <w:rsid w:val="0CA35A93"/>
    <w:rsid w:val="0CB85E24"/>
    <w:rsid w:val="0D146E8F"/>
    <w:rsid w:val="0D185045"/>
    <w:rsid w:val="0D2E35AF"/>
    <w:rsid w:val="0D582AA6"/>
    <w:rsid w:val="0D7F413A"/>
    <w:rsid w:val="0D8A7A41"/>
    <w:rsid w:val="0D9051CC"/>
    <w:rsid w:val="0DD979BE"/>
    <w:rsid w:val="0DDA54E4"/>
    <w:rsid w:val="0E0620AD"/>
    <w:rsid w:val="0E122F13"/>
    <w:rsid w:val="0E4239D5"/>
    <w:rsid w:val="0E5E4367"/>
    <w:rsid w:val="0EAB3A4A"/>
    <w:rsid w:val="0F2941FB"/>
    <w:rsid w:val="0F452EA2"/>
    <w:rsid w:val="0F5E3EDB"/>
    <w:rsid w:val="1017657C"/>
    <w:rsid w:val="103C6CD7"/>
    <w:rsid w:val="104B65A1"/>
    <w:rsid w:val="10883075"/>
    <w:rsid w:val="108A31F2"/>
    <w:rsid w:val="10A04AD4"/>
    <w:rsid w:val="112C5445"/>
    <w:rsid w:val="115467DF"/>
    <w:rsid w:val="11597CF5"/>
    <w:rsid w:val="11686B0B"/>
    <w:rsid w:val="11755C50"/>
    <w:rsid w:val="11830C61"/>
    <w:rsid w:val="11D010D8"/>
    <w:rsid w:val="11E20E0C"/>
    <w:rsid w:val="124F7F37"/>
    <w:rsid w:val="12525F91"/>
    <w:rsid w:val="129B534E"/>
    <w:rsid w:val="13060274"/>
    <w:rsid w:val="13166FBF"/>
    <w:rsid w:val="131A0662"/>
    <w:rsid w:val="13491142"/>
    <w:rsid w:val="13790111"/>
    <w:rsid w:val="13A20852"/>
    <w:rsid w:val="13C322CB"/>
    <w:rsid w:val="13C37381"/>
    <w:rsid w:val="14576123"/>
    <w:rsid w:val="14954012"/>
    <w:rsid w:val="14A57F80"/>
    <w:rsid w:val="15023C9F"/>
    <w:rsid w:val="15302C9A"/>
    <w:rsid w:val="1538319B"/>
    <w:rsid w:val="15516201"/>
    <w:rsid w:val="156C59D5"/>
    <w:rsid w:val="15813B5F"/>
    <w:rsid w:val="15907F5E"/>
    <w:rsid w:val="16165379"/>
    <w:rsid w:val="1703167D"/>
    <w:rsid w:val="171C6FF7"/>
    <w:rsid w:val="17394619"/>
    <w:rsid w:val="17635262"/>
    <w:rsid w:val="1765219C"/>
    <w:rsid w:val="176C18A3"/>
    <w:rsid w:val="17764CDC"/>
    <w:rsid w:val="179E3A27"/>
    <w:rsid w:val="17C156E7"/>
    <w:rsid w:val="17C23271"/>
    <w:rsid w:val="17E52D10"/>
    <w:rsid w:val="191D37A8"/>
    <w:rsid w:val="19220C72"/>
    <w:rsid w:val="19293B5E"/>
    <w:rsid w:val="193F3F61"/>
    <w:rsid w:val="19C1026C"/>
    <w:rsid w:val="19EC0A79"/>
    <w:rsid w:val="1A79169A"/>
    <w:rsid w:val="1A925668"/>
    <w:rsid w:val="1A991955"/>
    <w:rsid w:val="1B091B7B"/>
    <w:rsid w:val="1B6C63ED"/>
    <w:rsid w:val="1B74380F"/>
    <w:rsid w:val="1BC03F6C"/>
    <w:rsid w:val="1C3F42F7"/>
    <w:rsid w:val="1C401695"/>
    <w:rsid w:val="1C6C33CB"/>
    <w:rsid w:val="1C7B4336"/>
    <w:rsid w:val="1C986C96"/>
    <w:rsid w:val="1D5B240C"/>
    <w:rsid w:val="1D61177E"/>
    <w:rsid w:val="1D804450"/>
    <w:rsid w:val="1D81336E"/>
    <w:rsid w:val="1DD40678"/>
    <w:rsid w:val="1DD62986"/>
    <w:rsid w:val="1DD97567"/>
    <w:rsid w:val="1DF63C75"/>
    <w:rsid w:val="1E135572"/>
    <w:rsid w:val="1E401C8F"/>
    <w:rsid w:val="1E786D7F"/>
    <w:rsid w:val="1E9D3DE7"/>
    <w:rsid w:val="1EE47CC1"/>
    <w:rsid w:val="1F0C571A"/>
    <w:rsid w:val="1F16786B"/>
    <w:rsid w:val="1F192733"/>
    <w:rsid w:val="1F266394"/>
    <w:rsid w:val="1F282417"/>
    <w:rsid w:val="1F615618"/>
    <w:rsid w:val="1F8C4C22"/>
    <w:rsid w:val="20474C5B"/>
    <w:rsid w:val="20B56069"/>
    <w:rsid w:val="20BC4E02"/>
    <w:rsid w:val="20CC5D55"/>
    <w:rsid w:val="20DA05D7"/>
    <w:rsid w:val="20EB1A8B"/>
    <w:rsid w:val="212D1F6E"/>
    <w:rsid w:val="217A2E0F"/>
    <w:rsid w:val="219D1BBA"/>
    <w:rsid w:val="21B06830"/>
    <w:rsid w:val="21E53D8B"/>
    <w:rsid w:val="21EB1616"/>
    <w:rsid w:val="21F77FBB"/>
    <w:rsid w:val="21FC26B1"/>
    <w:rsid w:val="227A4F74"/>
    <w:rsid w:val="2285576F"/>
    <w:rsid w:val="22CE1E74"/>
    <w:rsid w:val="23191CD0"/>
    <w:rsid w:val="2342170A"/>
    <w:rsid w:val="23434101"/>
    <w:rsid w:val="23AC0628"/>
    <w:rsid w:val="23AD3CA0"/>
    <w:rsid w:val="23D22E02"/>
    <w:rsid w:val="23F32A04"/>
    <w:rsid w:val="242325F5"/>
    <w:rsid w:val="2439170D"/>
    <w:rsid w:val="24B612F9"/>
    <w:rsid w:val="257760BB"/>
    <w:rsid w:val="258B55EA"/>
    <w:rsid w:val="25B153A9"/>
    <w:rsid w:val="25E36D55"/>
    <w:rsid w:val="26153831"/>
    <w:rsid w:val="26414077"/>
    <w:rsid w:val="265A6564"/>
    <w:rsid w:val="269C7383"/>
    <w:rsid w:val="26A9727A"/>
    <w:rsid w:val="26B75F6B"/>
    <w:rsid w:val="26ED7BDF"/>
    <w:rsid w:val="273840FB"/>
    <w:rsid w:val="275E288B"/>
    <w:rsid w:val="279E393A"/>
    <w:rsid w:val="27AE55C0"/>
    <w:rsid w:val="27D8088F"/>
    <w:rsid w:val="27E135DC"/>
    <w:rsid w:val="27E751B6"/>
    <w:rsid w:val="280671AA"/>
    <w:rsid w:val="285A74F6"/>
    <w:rsid w:val="28A2432B"/>
    <w:rsid w:val="28EF40E2"/>
    <w:rsid w:val="28FE6E70"/>
    <w:rsid w:val="291A722C"/>
    <w:rsid w:val="292A5FAF"/>
    <w:rsid w:val="2940493E"/>
    <w:rsid w:val="29581C87"/>
    <w:rsid w:val="296E14AB"/>
    <w:rsid w:val="298D7CBC"/>
    <w:rsid w:val="298F4031"/>
    <w:rsid w:val="29990898"/>
    <w:rsid w:val="29AD398D"/>
    <w:rsid w:val="29FB25D1"/>
    <w:rsid w:val="2A262AF9"/>
    <w:rsid w:val="2A720B27"/>
    <w:rsid w:val="2AA41E9C"/>
    <w:rsid w:val="2B10526A"/>
    <w:rsid w:val="2B1E29D9"/>
    <w:rsid w:val="2B406950"/>
    <w:rsid w:val="2B585EB3"/>
    <w:rsid w:val="2B717030"/>
    <w:rsid w:val="2B761115"/>
    <w:rsid w:val="2B991C17"/>
    <w:rsid w:val="2BDD2AEA"/>
    <w:rsid w:val="2BED676A"/>
    <w:rsid w:val="2C255AF3"/>
    <w:rsid w:val="2C3C763E"/>
    <w:rsid w:val="2C856CA2"/>
    <w:rsid w:val="2CA37581"/>
    <w:rsid w:val="2CBF5B79"/>
    <w:rsid w:val="2CE6666B"/>
    <w:rsid w:val="2D03015C"/>
    <w:rsid w:val="2D0B77FE"/>
    <w:rsid w:val="2D15206E"/>
    <w:rsid w:val="2D476DA8"/>
    <w:rsid w:val="2DA27902"/>
    <w:rsid w:val="2DB940E1"/>
    <w:rsid w:val="2DF22A45"/>
    <w:rsid w:val="2EC94CCF"/>
    <w:rsid w:val="2F4B5C53"/>
    <w:rsid w:val="2F794326"/>
    <w:rsid w:val="2F804A5A"/>
    <w:rsid w:val="2F955397"/>
    <w:rsid w:val="2F96518B"/>
    <w:rsid w:val="2F9773F5"/>
    <w:rsid w:val="2F9A0BC5"/>
    <w:rsid w:val="2FAA1CD8"/>
    <w:rsid w:val="2FFB336C"/>
    <w:rsid w:val="2FFB511A"/>
    <w:rsid w:val="30183F1E"/>
    <w:rsid w:val="30670666"/>
    <w:rsid w:val="30991957"/>
    <w:rsid w:val="30DA7426"/>
    <w:rsid w:val="30E1254A"/>
    <w:rsid w:val="31294F6D"/>
    <w:rsid w:val="313308E4"/>
    <w:rsid w:val="313931F4"/>
    <w:rsid w:val="314D1F1D"/>
    <w:rsid w:val="318C2094"/>
    <w:rsid w:val="3195690C"/>
    <w:rsid w:val="31AF222C"/>
    <w:rsid w:val="31BC3CF2"/>
    <w:rsid w:val="31C559E0"/>
    <w:rsid w:val="320607AE"/>
    <w:rsid w:val="32142DED"/>
    <w:rsid w:val="32425C5A"/>
    <w:rsid w:val="324A2D73"/>
    <w:rsid w:val="325B4596"/>
    <w:rsid w:val="327846DE"/>
    <w:rsid w:val="329530D0"/>
    <w:rsid w:val="32A16A9C"/>
    <w:rsid w:val="32B06690"/>
    <w:rsid w:val="32D00AE0"/>
    <w:rsid w:val="32D16004"/>
    <w:rsid w:val="33087650"/>
    <w:rsid w:val="33582884"/>
    <w:rsid w:val="33673444"/>
    <w:rsid w:val="33714E32"/>
    <w:rsid w:val="33E800AC"/>
    <w:rsid w:val="34256C0A"/>
    <w:rsid w:val="346055DE"/>
    <w:rsid w:val="34627D4C"/>
    <w:rsid w:val="34947FD1"/>
    <w:rsid w:val="34A4124B"/>
    <w:rsid w:val="34AF2977"/>
    <w:rsid w:val="34C226AB"/>
    <w:rsid w:val="34EF7065"/>
    <w:rsid w:val="3511493F"/>
    <w:rsid w:val="351A24E7"/>
    <w:rsid w:val="35D57D01"/>
    <w:rsid w:val="35EA4382"/>
    <w:rsid w:val="360016DD"/>
    <w:rsid w:val="36350B15"/>
    <w:rsid w:val="36394BEF"/>
    <w:rsid w:val="363D6662"/>
    <w:rsid w:val="363F7524"/>
    <w:rsid w:val="366B16F7"/>
    <w:rsid w:val="367A03A6"/>
    <w:rsid w:val="367B0D63"/>
    <w:rsid w:val="368D049B"/>
    <w:rsid w:val="36E56B24"/>
    <w:rsid w:val="36FE548A"/>
    <w:rsid w:val="373D0261"/>
    <w:rsid w:val="375967BE"/>
    <w:rsid w:val="377B0F3D"/>
    <w:rsid w:val="37DE3C9F"/>
    <w:rsid w:val="37FA527A"/>
    <w:rsid w:val="37FC4126"/>
    <w:rsid w:val="38141215"/>
    <w:rsid w:val="3825542A"/>
    <w:rsid w:val="38347B82"/>
    <w:rsid w:val="38F82048"/>
    <w:rsid w:val="39113C01"/>
    <w:rsid w:val="392774A6"/>
    <w:rsid w:val="395B7B1E"/>
    <w:rsid w:val="39681169"/>
    <w:rsid w:val="396C7089"/>
    <w:rsid w:val="39712339"/>
    <w:rsid w:val="39C5234B"/>
    <w:rsid w:val="39D4177A"/>
    <w:rsid w:val="3A181CAC"/>
    <w:rsid w:val="3A2D41BE"/>
    <w:rsid w:val="3A351347"/>
    <w:rsid w:val="3A3B4E53"/>
    <w:rsid w:val="3A7C7CC9"/>
    <w:rsid w:val="3A993526"/>
    <w:rsid w:val="3AAD6AAF"/>
    <w:rsid w:val="3AB02FA5"/>
    <w:rsid w:val="3AD30204"/>
    <w:rsid w:val="3B131CA4"/>
    <w:rsid w:val="3B313878"/>
    <w:rsid w:val="3B416127"/>
    <w:rsid w:val="3B6146B4"/>
    <w:rsid w:val="3B895CD0"/>
    <w:rsid w:val="3B9A2225"/>
    <w:rsid w:val="3B9E7881"/>
    <w:rsid w:val="3BA96D3B"/>
    <w:rsid w:val="3BC97282"/>
    <w:rsid w:val="3BCC554C"/>
    <w:rsid w:val="3BE173E3"/>
    <w:rsid w:val="3C1B1DEB"/>
    <w:rsid w:val="3C371BD0"/>
    <w:rsid w:val="3C987047"/>
    <w:rsid w:val="3CA54D8C"/>
    <w:rsid w:val="3CB15624"/>
    <w:rsid w:val="3CEB6517"/>
    <w:rsid w:val="3CF341B5"/>
    <w:rsid w:val="3CFA1F0C"/>
    <w:rsid w:val="3CFE6BB0"/>
    <w:rsid w:val="3CFE77EE"/>
    <w:rsid w:val="3D3B749E"/>
    <w:rsid w:val="3D3E2EF3"/>
    <w:rsid w:val="3D491869"/>
    <w:rsid w:val="3D5448F5"/>
    <w:rsid w:val="3D60250C"/>
    <w:rsid w:val="3D690F2F"/>
    <w:rsid w:val="3DC41242"/>
    <w:rsid w:val="3DD8055C"/>
    <w:rsid w:val="3E1D6BA4"/>
    <w:rsid w:val="3E801721"/>
    <w:rsid w:val="3EFE1BF5"/>
    <w:rsid w:val="3F3423F7"/>
    <w:rsid w:val="3F361155"/>
    <w:rsid w:val="3F475259"/>
    <w:rsid w:val="3F696EB6"/>
    <w:rsid w:val="3F811347"/>
    <w:rsid w:val="3F8A2DC4"/>
    <w:rsid w:val="3F8F0BD1"/>
    <w:rsid w:val="3FCA2BCE"/>
    <w:rsid w:val="3FF90294"/>
    <w:rsid w:val="400E2C48"/>
    <w:rsid w:val="401A15ED"/>
    <w:rsid w:val="40480F29"/>
    <w:rsid w:val="407B22C9"/>
    <w:rsid w:val="40A61B5F"/>
    <w:rsid w:val="40FA0D7C"/>
    <w:rsid w:val="41044BC5"/>
    <w:rsid w:val="410B53D9"/>
    <w:rsid w:val="4110749F"/>
    <w:rsid w:val="411A2833"/>
    <w:rsid w:val="412C13D9"/>
    <w:rsid w:val="4161533F"/>
    <w:rsid w:val="416E25B9"/>
    <w:rsid w:val="41807B75"/>
    <w:rsid w:val="41A67EBA"/>
    <w:rsid w:val="41C92543"/>
    <w:rsid w:val="41FA2342"/>
    <w:rsid w:val="42095962"/>
    <w:rsid w:val="426923B8"/>
    <w:rsid w:val="428D40CB"/>
    <w:rsid w:val="42FE0D52"/>
    <w:rsid w:val="431825AF"/>
    <w:rsid w:val="434D7F2B"/>
    <w:rsid w:val="43537D5E"/>
    <w:rsid w:val="437E00E5"/>
    <w:rsid w:val="438772AD"/>
    <w:rsid w:val="438A6A89"/>
    <w:rsid w:val="439B2A45"/>
    <w:rsid w:val="43AA0EDA"/>
    <w:rsid w:val="43AD4526"/>
    <w:rsid w:val="43AF4742"/>
    <w:rsid w:val="43BA1AB8"/>
    <w:rsid w:val="43C7383A"/>
    <w:rsid w:val="44050C93"/>
    <w:rsid w:val="44102666"/>
    <w:rsid w:val="44237C39"/>
    <w:rsid w:val="442433BC"/>
    <w:rsid w:val="442D39D0"/>
    <w:rsid w:val="442E3854"/>
    <w:rsid w:val="442F1F49"/>
    <w:rsid w:val="4475773A"/>
    <w:rsid w:val="449B1792"/>
    <w:rsid w:val="44D77AAC"/>
    <w:rsid w:val="44F71EFD"/>
    <w:rsid w:val="45EA7CB3"/>
    <w:rsid w:val="45F75F2C"/>
    <w:rsid w:val="46045465"/>
    <w:rsid w:val="46332BFE"/>
    <w:rsid w:val="464E6628"/>
    <w:rsid w:val="467C2FBD"/>
    <w:rsid w:val="47295539"/>
    <w:rsid w:val="47364B56"/>
    <w:rsid w:val="4736673D"/>
    <w:rsid w:val="47411B55"/>
    <w:rsid w:val="47425480"/>
    <w:rsid w:val="47631ACB"/>
    <w:rsid w:val="476539CA"/>
    <w:rsid w:val="47CD163B"/>
    <w:rsid w:val="47D11BD2"/>
    <w:rsid w:val="47DD59C7"/>
    <w:rsid w:val="47E2304A"/>
    <w:rsid w:val="48274E84"/>
    <w:rsid w:val="48425B85"/>
    <w:rsid w:val="48735D3E"/>
    <w:rsid w:val="487E2612"/>
    <w:rsid w:val="48943F06"/>
    <w:rsid w:val="48971F6C"/>
    <w:rsid w:val="48981C49"/>
    <w:rsid w:val="489A227C"/>
    <w:rsid w:val="48DE6635"/>
    <w:rsid w:val="48E00EFA"/>
    <w:rsid w:val="48E957E4"/>
    <w:rsid w:val="48F7696F"/>
    <w:rsid w:val="491868E5"/>
    <w:rsid w:val="495B1561"/>
    <w:rsid w:val="49855FD9"/>
    <w:rsid w:val="49926E8A"/>
    <w:rsid w:val="49A85CB0"/>
    <w:rsid w:val="49F358AA"/>
    <w:rsid w:val="4A4756D4"/>
    <w:rsid w:val="4B5160DF"/>
    <w:rsid w:val="4B81028C"/>
    <w:rsid w:val="4B864EDD"/>
    <w:rsid w:val="4BC0573E"/>
    <w:rsid w:val="4BC114B6"/>
    <w:rsid w:val="4BEB02E1"/>
    <w:rsid w:val="4BF4363A"/>
    <w:rsid w:val="4BFB72E7"/>
    <w:rsid w:val="4C0C0983"/>
    <w:rsid w:val="4C612351"/>
    <w:rsid w:val="4C8E7EE5"/>
    <w:rsid w:val="4CAE37E9"/>
    <w:rsid w:val="4CBE6DEA"/>
    <w:rsid w:val="4CD46FC7"/>
    <w:rsid w:val="4D5048A0"/>
    <w:rsid w:val="4D671BE9"/>
    <w:rsid w:val="4D837CE3"/>
    <w:rsid w:val="4DA823CE"/>
    <w:rsid w:val="4DE33966"/>
    <w:rsid w:val="4E0D09E3"/>
    <w:rsid w:val="4E2A2976"/>
    <w:rsid w:val="4E857D1E"/>
    <w:rsid w:val="4E862E94"/>
    <w:rsid w:val="4EB946C7"/>
    <w:rsid w:val="4EDD2807"/>
    <w:rsid w:val="4F1D03FD"/>
    <w:rsid w:val="4F253A89"/>
    <w:rsid w:val="4F372533"/>
    <w:rsid w:val="4F7E25F2"/>
    <w:rsid w:val="4FA64C4B"/>
    <w:rsid w:val="4FCD2D1A"/>
    <w:rsid w:val="4FE036BD"/>
    <w:rsid w:val="4FF90B91"/>
    <w:rsid w:val="50191308"/>
    <w:rsid w:val="508F2307"/>
    <w:rsid w:val="510F4A72"/>
    <w:rsid w:val="51317D2E"/>
    <w:rsid w:val="51917EFC"/>
    <w:rsid w:val="519B187B"/>
    <w:rsid w:val="51A75D48"/>
    <w:rsid w:val="52432C25"/>
    <w:rsid w:val="525070F0"/>
    <w:rsid w:val="5268268C"/>
    <w:rsid w:val="527905CC"/>
    <w:rsid w:val="52BE430B"/>
    <w:rsid w:val="52C76699"/>
    <w:rsid w:val="52EE15C9"/>
    <w:rsid w:val="533E345D"/>
    <w:rsid w:val="53837051"/>
    <w:rsid w:val="538C4EA7"/>
    <w:rsid w:val="53B702A8"/>
    <w:rsid w:val="53BB1031"/>
    <w:rsid w:val="53C9715A"/>
    <w:rsid w:val="53CB1124"/>
    <w:rsid w:val="53E977FC"/>
    <w:rsid w:val="54425BF2"/>
    <w:rsid w:val="548001A4"/>
    <w:rsid w:val="549239F0"/>
    <w:rsid w:val="54990C38"/>
    <w:rsid w:val="549B1C71"/>
    <w:rsid w:val="54DA2340"/>
    <w:rsid w:val="555E6BCB"/>
    <w:rsid w:val="5568198C"/>
    <w:rsid w:val="558B6CD0"/>
    <w:rsid w:val="559D264C"/>
    <w:rsid w:val="560950E0"/>
    <w:rsid w:val="56631E72"/>
    <w:rsid w:val="569353FA"/>
    <w:rsid w:val="56AB6FEB"/>
    <w:rsid w:val="575811DE"/>
    <w:rsid w:val="57B3364C"/>
    <w:rsid w:val="57B819BF"/>
    <w:rsid w:val="57F574BF"/>
    <w:rsid w:val="583A5220"/>
    <w:rsid w:val="58874B26"/>
    <w:rsid w:val="58BC728D"/>
    <w:rsid w:val="58C44394"/>
    <w:rsid w:val="596B5486"/>
    <w:rsid w:val="597E34F8"/>
    <w:rsid w:val="59AC7302"/>
    <w:rsid w:val="59FB6316"/>
    <w:rsid w:val="5A3A6592"/>
    <w:rsid w:val="5A4A679E"/>
    <w:rsid w:val="5A690B8D"/>
    <w:rsid w:val="5A8E6152"/>
    <w:rsid w:val="5AA56917"/>
    <w:rsid w:val="5ABB4FA4"/>
    <w:rsid w:val="5AE85AFD"/>
    <w:rsid w:val="5AEB4E62"/>
    <w:rsid w:val="5B136F0D"/>
    <w:rsid w:val="5B3A26EB"/>
    <w:rsid w:val="5B4F1309"/>
    <w:rsid w:val="5B9F02BF"/>
    <w:rsid w:val="5BD911B8"/>
    <w:rsid w:val="5C0416C6"/>
    <w:rsid w:val="5C292E8C"/>
    <w:rsid w:val="5C476C41"/>
    <w:rsid w:val="5C5A1297"/>
    <w:rsid w:val="5C7B745F"/>
    <w:rsid w:val="5CD526CC"/>
    <w:rsid w:val="5D255AEE"/>
    <w:rsid w:val="5D306E66"/>
    <w:rsid w:val="5D3921CD"/>
    <w:rsid w:val="5D443CF5"/>
    <w:rsid w:val="5D4930BA"/>
    <w:rsid w:val="5D75554C"/>
    <w:rsid w:val="5D8026ED"/>
    <w:rsid w:val="5DA12210"/>
    <w:rsid w:val="5DB00F0D"/>
    <w:rsid w:val="5DEF17B3"/>
    <w:rsid w:val="5DFD09B2"/>
    <w:rsid w:val="5E0A0CDB"/>
    <w:rsid w:val="5E1F0565"/>
    <w:rsid w:val="5E6E456D"/>
    <w:rsid w:val="5E8D2D85"/>
    <w:rsid w:val="5E960BBB"/>
    <w:rsid w:val="5E9D546B"/>
    <w:rsid w:val="5EAA7B88"/>
    <w:rsid w:val="5F115943"/>
    <w:rsid w:val="5F3B3AF5"/>
    <w:rsid w:val="5F613A86"/>
    <w:rsid w:val="5F9B6140"/>
    <w:rsid w:val="5FBA514A"/>
    <w:rsid w:val="5FDF2C6D"/>
    <w:rsid w:val="5FE62E42"/>
    <w:rsid w:val="5FF27A39"/>
    <w:rsid w:val="603D5158"/>
    <w:rsid w:val="604E523E"/>
    <w:rsid w:val="60687CFB"/>
    <w:rsid w:val="60E4148E"/>
    <w:rsid w:val="610217DA"/>
    <w:rsid w:val="615122FF"/>
    <w:rsid w:val="61811074"/>
    <w:rsid w:val="619A0388"/>
    <w:rsid w:val="61A92379"/>
    <w:rsid w:val="61AB7E9F"/>
    <w:rsid w:val="61B25108"/>
    <w:rsid w:val="61B47A85"/>
    <w:rsid w:val="61B75B91"/>
    <w:rsid w:val="61C55A7F"/>
    <w:rsid w:val="61FA73F0"/>
    <w:rsid w:val="61FC23A7"/>
    <w:rsid w:val="62D1123F"/>
    <w:rsid w:val="62F51723"/>
    <w:rsid w:val="62F87114"/>
    <w:rsid w:val="63251ED3"/>
    <w:rsid w:val="633B1027"/>
    <w:rsid w:val="637F5A87"/>
    <w:rsid w:val="63F63D93"/>
    <w:rsid w:val="63FF035D"/>
    <w:rsid w:val="641651E1"/>
    <w:rsid w:val="642560EB"/>
    <w:rsid w:val="643423CE"/>
    <w:rsid w:val="64354398"/>
    <w:rsid w:val="64526CF8"/>
    <w:rsid w:val="649A6083"/>
    <w:rsid w:val="64CA0826"/>
    <w:rsid w:val="64D359B4"/>
    <w:rsid w:val="64F60F51"/>
    <w:rsid w:val="65364A47"/>
    <w:rsid w:val="65C92FEA"/>
    <w:rsid w:val="65D168DB"/>
    <w:rsid w:val="65F00261"/>
    <w:rsid w:val="660054F0"/>
    <w:rsid w:val="6607586E"/>
    <w:rsid w:val="66285F62"/>
    <w:rsid w:val="669265A4"/>
    <w:rsid w:val="66CE028A"/>
    <w:rsid w:val="66F724EC"/>
    <w:rsid w:val="67073DC9"/>
    <w:rsid w:val="670E2239"/>
    <w:rsid w:val="676C3B7B"/>
    <w:rsid w:val="67AB5867"/>
    <w:rsid w:val="67CE29D9"/>
    <w:rsid w:val="67F35BEC"/>
    <w:rsid w:val="6808510D"/>
    <w:rsid w:val="681057ED"/>
    <w:rsid w:val="682E41D1"/>
    <w:rsid w:val="6848424F"/>
    <w:rsid w:val="68694CF3"/>
    <w:rsid w:val="687E2C32"/>
    <w:rsid w:val="689A146F"/>
    <w:rsid w:val="689F1E56"/>
    <w:rsid w:val="68F45DD2"/>
    <w:rsid w:val="68F96D5F"/>
    <w:rsid w:val="692F585A"/>
    <w:rsid w:val="694A2693"/>
    <w:rsid w:val="695B12ED"/>
    <w:rsid w:val="69D62C14"/>
    <w:rsid w:val="6A1862EE"/>
    <w:rsid w:val="6B5310B0"/>
    <w:rsid w:val="6B54569A"/>
    <w:rsid w:val="6B6F4633"/>
    <w:rsid w:val="6BC455F4"/>
    <w:rsid w:val="6BF40694"/>
    <w:rsid w:val="6C305B70"/>
    <w:rsid w:val="6C6C3D0B"/>
    <w:rsid w:val="6CA056AC"/>
    <w:rsid w:val="6CA83959"/>
    <w:rsid w:val="6CF83FBC"/>
    <w:rsid w:val="6CFD4CCC"/>
    <w:rsid w:val="6D0A4613"/>
    <w:rsid w:val="6D2E0203"/>
    <w:rsid w:val="6D5822AB"/>
    <w:rsid w:val="6D9B5240"/>
    <w:rsid w:val="6DC92388"/>
    <w:rsid w:val="6DF57A81"/>
    <w:rsid w:val="6DFD088E"/>
    <w:rsid w:val="6E0055CB"/>
    <w:rsid w:val="6E462445"/>
    <w:rsid w:val="6E882A27"/>
    <w:rsid w:val="6EA47D16"/>
    <w:rsid w:val="6EBA6FC6"/>
    <w:rsid w:val="6EEE1FCE"/>
    <w:rsid w:val="6EF16665"/>
    <w:rsid w:val="6F074F68"/>
    <w:rsid w:val="6F111DF9"/>
    <w:rsid w:val="6F127239"/>
    <w:rsid w:val="6F437969"/>
    <w:rsid w:val="6F467459"/>
    <w:rsid w:val="6F4B1DF4"/>
    <w:rsid w:val="6F5B1156"/>
    <w:rsid w:val="6F67089E"/>
    <w:rsid w:val="6F8544E2"/>
    <w:rsid w:val="6FCA2CDF"/>
    <w:rsid w:val="6FFA1437"/>
    <w:rsid w:val="700C712B"/>
    <w:rsid w:val="700F3CEF"/>
    <w:rsid w:val="701F03D6"/>
    <w:rsid w:val="7079193E"/>
    <w:rsid w:val="70C72477"/>
    <w:rsid w:val="711D0E2F"/>
    <w:rsid w:val="715808B5"/>
    <w:rsid w:val="716951D3"/>
    <w:rsid w:val="717A687E"/>
    <w:rsid w:val="718E596D"/>
    <w:rsid w:val="71E82A49"/>
    <w:rsid w:val="71ED1E48"/>
    <w:rsid w:val="71F66F14"/>
    <w:rsid w:val="71F6724D"/>
    <w:rsid w:val="71FB53D1"/>
    <w:rsid w:val="72023672"/>
    <w:rsid w:val="72142466"/>
    <w:rsid w:val="729625EE"/>
    <w:rsid w:val="72A37126"/>
    <w:rsid w:val="72D134DE"/>
    <w:rsid w:val="72EF4EA9"/>
    <w:rsid w:val="73691400"/>
    <w:rsid w:val="7373701B"/>
    <w:rsid w:val="73840550"/>
    <w:rsid w:val="73844733"/>
    <w:rsid w:val="73B70925"/>
    <w:rsid w:val="73BD07BD"/>
    <w:rsid w:val="743B3473"/>
    <w:rsid w:val="74923E43"/>
    <w:rsid w:val="74D13C69"/>
    <w:rsid w:val="74D3354F"/>
    <w:rsid w:val="75265D63"/>
    <w:rsid w:val="753722BF"/>
    <w:rsid w:val="753C52C6"/>
    <w:rsid w:val="755E2402"/>
    <w:rsid w:val="75694CD3"/>
    <w:rsid w:val="756C50FA"/>
    <w:rsid w:val="75C27590"/>
    <w:rsid w:val="760C6BBE"/>
    <w:rsid w:val="76263B40"/>
    <w:rsid w:val="76337804"/>
    <w:rsid w:val="76607052"/>
    <w:rsid w:val="76A3177B"/>
    <w:rsid w:val="76A70D78"/>
    <w:rsid w:val="76DB1080"/>
    <w:rsid w:val="76F127FD"/>
    <w:rsid w:val="7702635B"/>
    <w:rsid w:val="77221F99"/>
    <w:rsid w:val="77392FE4"/>
    <w:rsid w:val="775C3CBE"/>
    <w:rsid w:val="77846D70"/>
    <w:rsid w:val="778B2DB2"/>
    <w:rsid w:val="77A90F48"/>
    <w:rsid w:val="78982067"/>
    <w:rsid w:val="78BF5A10"/>
    <w:rsid w:val="78CF6711"/>
    <w:rsid w:val="78EA0ED5"/>
    <w:rsid w:val="78F6248E"/>
    <w:rsid w:val="790A37AF"/>
    <w:rsid w:val="79265634"/>
    <w:rsid w:val="79366580"/>
    <w:rsid w:val="79413A08"/>
    <w:rsid w:val="79694470"/>
    <w:rsid w:val="79950FCF"/>
    <w:rsid w:val="79B06A88"/>
    <w:rsid w:val="79C43D9C"/>
    <w:rsid w:val="7A207F5F"/>
    <w:rsid w:val="7A2D54CB"/>
    <w:rsid w:val="7A441ECE"/>
    <w:rsid w:val="7A5333F9"/>
    <w:rsid w:val="7A571B75"/>
    <w:rsid w:val="7A634A1F"/>
    <w:rsid w:val="7A676A4F"/>
    <w:rsid w:val="7AE262B7"/>
    <w:rsid w:val="7AE408BC"/>
    <w:rsid w:val="7B6018A2"/>
    <w:rsid w:val="7B8E57B4"/>
    <w:rsid w:val="7B9B3038"/>
    <w:rsid w:val="7BBE62C6"/>
    <w:rsid w:val="7C286864"/>
    <w:rsid w:val="7C613E40"/>
    <w:rsid w:val="7CDD0EAA"/>
    <w:rsid w:val="7D0A2C7A"/>
    <w:rsid w:val="7D280260"/>
    <w:rsid w:val="7D304D72"/>
    <w:rsid w:val="7D3846AD"/>
    <w:rsid w:val="7D3A0277"/>
    <w:rsid w:val="7DD10A22"/>
    <w:rsid w:val="7E5C3F56"/>
    <w:rsid w:val="7E6A711D"/>
    <w:rsid w:val="7E6F6C8D"/>
    <w:rsid w:val="7ED54355"/>
    <w:rsid w:val="7F171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ascii="Calibri" w:hAnsi="Calibri"/>
      <w:b/>
      <w:bCs/>
      <w:kern w:val="44"/>
      <w:sz w:val="44"/>
      <w:szCs w:val="44"/>
    </w:rPr>
  </w:style>
  <w:style w:type="paragraph" w:styleId="4">
    <w:name w:val="heading 2"/>
    <w:basedOn w:val="1"/>
    <w:next w:val="1"/>
    <w:unhideWhenUsed/>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line="416" w:lineRule="auto"/>
      <w:outlineLvl w:val="2"/>
    </w:pPr>
    <w:rPr>
      <w:b/>
      <w:bCs/>
      <w:sz w:val="32"/>
      <w:szCs w:val="32"/>
      <w:lang w:val="vi-V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6">
    <w:name w:val="Document Map"/>
    <w:basedOn w:val="1"/>
    <w:qFormat/>
    <w:uiPriority w:val="0"/>
    <w:pPr>
      <w:shd w:val="clear" w:color="auto" w:fill="000080"/>
      <w:snapToGrid w:val="0"/>
    </w:pPr>
    <w:rPr>
      <w:rFonts w:ascii="宋体"/>
    </w:rPr>
  </w:style>
  <w:style w:type="paragraph" w:styleId="7">
    <w:name w:val="Body Text"/>
    <w:basedOn w:val="1"/>
    <w:next w:val="1"/>
    <w:qFormat/>
    <w:uiPriority w:val="0"/>
    <w:rPr>
      <w:rFonts w:ascii="Times New Roman" w:hAnsi="Times New Roman" w:eastAsia="宋体" w:cs="Times New Roman"/>
    </w:rPr>
  </w:style>
  <w:style w:type="paragraph" w:styleId="8">
    <w:name w:val="Body Text Indent"/>
    <w:basedOn w:val="1"/>
    <w:qFormat/>
    <w:uiPriority w:val="0"/>
    <w:pPr>
      <w:spacing w:after="120"/>
      <w:ind w:left="420" w:leftChars="200"/>
    </w:pPr>
  </w:style>
  <w:style w:type="paragraph" w:styleId="9">
    <w:name w:val="Plain Text"/>
    <w:basedOn w:val="1"/>
    <w:qFormat/>
    <w:uiPriority w:val="0"/>
    <w:pPr>
      <w:jc w:val="left"/>
    </w:pPr>
    <w:rPr>
      <w:rFonts w:ascii="MingLiU" w:hAnsi="Courier New" w:eastAsia="MingLiU"/>
      <w:sz w:val="24"/>
      <w:lang w:val="en-US" w:eastAsia="zh-TW"/>
    </w:rPr>
  </w:style>
  <w:style w:type="paragraph" w:styleId="10">
    <w:name w:val="Date"/>
    <w:basedOn w:val="1"/>
    <w:next w:val="1"/>
    <w:qFormat/>
    <w:uiPriority w:val="0"/>
    <w:pPr>
      <w:ind w:left="100" w:leftChars="2500"/>
    </w:pPr>
    <w:rPr>
      <w:sz w:val="24"/>
      <w:szCs w:val="20"/>
    </w:rPr>
  </w:style>
  <w:style w:type="paragraph" w:styleId="11">
    <w:name w:val="Balloon Text"/>
    <w:basedOn w:val="1"/>
    <w:link w:val="34"/>
    <w:qFormat/>
    <w:uiPriority w:val="0"/>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Message Header"/>
    <w:basedOn w:val="1"/>
    <w:next w:val="9"/>
    <w:qFormat/>
    <w:uiPriority w:val="0"/>
    <w:pPr>
      <w:keepLines/>
      <w:widowControl/>
      <w:tabs>
        <w:tab w:val="left" w:pos="720"/>
        <w:tab w:val="left" w:pos="4320"/>
        <w:tab w:val="left" w:pos="5040"/>
        <w:tab w:val="right" w:pos="8640"/>
      </w:tabs>
      <w:spacing w:line="440" w:lineRule="atLeast"/>
      <w:ind w:left="720" w:hanging="720"/>
      <w:jc w:val="left"/>
    </w:pPr>
    <w:rPr>
      <w:rFonts w:ascii="Arial" w:hAnsi="Arial"/>
      <w:spacing w:val="-5"/>
      <w:lang w:bidi="he-IL"/>
    </w:rPr>
  </w:style>
  <w:style w:type="paragraph" w:styleId="14">
    <w:name w:val="Normal (Web)"/>
    <w:basedOn w:val="1"/>
    <w:qFormat/>
    <w:uiPriority w:val="0"/>
    <w:pPr>
      <w:widowControl/>
      <w:spacing w:beforeAutospacing="1" w:afterAutospacing="1"/>
      <w:jc w:val="left"/>
    </w:pPr>
    <w:rPr>
      <w:rFonts w:ascii="宋体" w:hAnsi="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bCs/>
    </w:rPr>
  </w:style>
  <w:style w:type="character" w:styleId="19">
    <w:name w:val="page number"/>
    <w:basedOn w:val="17"/>
    <w:qFormat/>
    <w:uiPriority w:val="0"/>
  </w:style>
  <w:style w:type="character" w:styleId="20">
    <w:name w:val="Hyperlink"/>
    <w:qFormat/>
    <w:uiPriority w:val="0"/>
    <w:rPr>
      <w:color w:val="0000FF"/>
      <w:u w:val="single"/>
    </w:rPr>
  </w:style>
  <w:style w:type="paragraph" w:customStyle="1" w:styleId="21">
    <w:name w:val="Char Char Char"/>
    <w:basedOn w:val="6"/>
    <w:qFormat/>
    <w:uiPriority w:val="0"/>
    <w:pPr>
      <w:snapToGrid/>
    </w:pPr>
  </w:style>
  <w:style w:type="paragraph" w:customStyle="1" w:styleId="22">
    <w:name w:val="Char1 Char Char Char Char Char Char"/>
    <w:basedOn w:val="1"/>
    <w:qFormat/>
    <w:uiPriority w:val="0"/>
    <w:rPr>
      <w:rFonts w:ascii="Tahoma" w:hAnsi="Tahoma"/>
      <w:sz w:val="24"/>
      <w:szCs w:val="20"/>
    </w:rPr>
  </w:style>
  <w:style w:type="paragraph" w:customStyle="1" w:styleId="23">
    <w:name w:val="Char"/>
    <w:basedOn w:val="1"/>
    <w:qFormat/>
    <w:uiPriority w:val="0"/>
    <w:pPr>
      <w:tabs>
        <w:tab w:val="left" w:pos="360"/>
      </w:tabs>
    </w:pPr>
    <w:rPr>
      <w:sz w:val="24"/>
    </w:rPr>
  </w:style>
  <w:style w:type="paragraph" w:customStyle="1" w:styleId="24">
    <w:name w:val="p0"/>
    <w:basedOn w:val="1"/>
    <w:qFormat/>
    <w:uiPriority w:val="0"/>
    <w:pPr>
      <w:widowControl/>
    </w:pPr>
    <w:rPr>
      <w:kern w:val="0"/>
      <w:szCs w:val="21"/>
    </w:rPr>
  </w:style>
  <w:style w:type="character" w:customStyle="1" w:styleId="25">
    <w:name w:val="title1"/>
    <w:basedOn w:val="17"/>
    <w:qFormat/>
    <w:uiPriority w:val="0"/>
  </w:style>
  <w:style w:type="paragraph" w:customStyle="1" w:styleId="26">
    <w:name w:val="信息标题1"/>
    <w:basedOn w:val="7"/>
    <w:qFormat/>
    <w:uiPriority w:val="0"/>
    <w:pPr>
      <w:keepLines/>
      <w:widowControl/>
      <w:tabs>
        <w:tab w:val="left" w:pos="720"/>
        <w:tab w:val="left" w:pos="4320"/>
        <w:tab w:val="left" w:pos="5040"/>
        <w:tab w:val="right" w:pos="8640"/>
      </w:tabs>
      <w:spacing w:line="440" w:lineRule="atLeast"/>
      <w:ind w:left="720" w:hanging="720"/>
      <w:jc w:val="left"/>
    </w:pPr>
    <w:rPr>
      <w:rFonts w:ascii="Arial" w:hAnsi="Arial"/>
      <w:spacing w:val="-5"/>
      <w:kern w:val="0"/>
      <w:sz w:val="20"/>
      <w:szCs w:val="20"/>
    </w:rPr>
  </w:style>
  <w:style w:type="paragraph" w:customStyle="1" w:styleId="27">
    <w:name w:val="标准-标题2"/>
    <w:basedOn w:val="4"/>
    <w:qFormat/>
    <w:uiPriority w:val="0"/>
    <w:pPr>
      <w:spacing w:before="60" w:after="60" w:line="415" w:lineRule="auto"/>
    </w:pPr>
    <w:rPr>
      <w:rFonts w:ascii="Cambria" w:hAnsi="Cambria" w:eastAsia="宋体" w:cs="宋体"/>
      <w:bCs w:val="0"/>
      <w:sz w:val="21"/>
      <w:szCs w:val="20"/>
      <w:lang w:val="vi-VN"/>
    </w:rPr>
  </w:style>
  <w:style w:type="paragraph" w:customStyle="1" w:styleId="28">
    <w:name w:val="正文-标准"/>
    <w:basedOn w:val="1"/>
    <w:qFormat/>
    <w:uiPriority w:val="0"/>
    <w:pPr>
      <w:spacing w:line="312" w:lineRule="auto"/>
      <w:ind w:firstLine="420" w:firstLineChars="200"/>
    </w:pPr>
    <w:rPr>
      <w:rFonts w:cs="宋体"/>
    </w:rPr>
  </w:style>
  <w:style w:type="paragraph" w:customStyle="1" w:styleId="29">
    <w:name w:val="样式 样式 标题 3 + 首行缩进:  1 字符 + 首行缩进:  1 字符"/>
    <w:basedOn w:val="1"/>
    <w:qFormat/>
    <w:uiPriority w:val="0"/>
    <w:pPr>
      <w:keepNext/>
      <w:keepLines/>
      <w:spacing w:before="60" w:after="60" w:line="415" w:lineRule="auto"/>
      <w:ind w:firstLine="210" w:firstLineChars="100"/>
      <w:outlineLvl w:val="2"/>
    </w:pPr>
    <w:rPr>
      <w:rFonts w:cs="宋体"/>
      <w:b/>
    </w:rPr>
  </w:style>
  <w:style w:type="paragraph" w:customStyle="1" w:styleId="30">
    <w:name w:val="样式 样式 标准-标题4 + 首行缩进:  1 字符 + 首行缩进:  1 字符1"/>
    <w:basedOn w:val="1"/>
    <w:qFormat/>
    <w:uiPriority w:val="0"/>
    <w:pPr>
      <w:spacing w:line="312" w:lineRule="auto"/>
      <w:ind w:firstLine="210" w:firstLineChars="100"/>
      <w:outlineLvl w:val="3"/>
    </w:pPr>
    <w:rPr>
      <w:rFonts w:cs="宋体"/>
      <w:b/>
    </w:rPr>
  </w:style>
  <w:style w:type="paragraph" w:customStyle="1" w:styleId="31">
    <w:name w:val="_Style 1"/>
    <w:basedOn w:val="1"/>
    <w:qFormat/>
    <w:uiPriority w:val="34"/>
    <w:pPr>
      <w:ind w:firstLine="420" w:firstLineChars="200"/>
    </w:pPr>
    <w:rPr>
      <w:rFonts w:ascii="Calibri" w:hAnsi="Calibri"/>
      <w:szCs w:val="22"/>
    </w:rPr>
  </w:style>
  <w:style w:type="paragraph" w:customStyle="1" w:styleId="32">
    <w:name w:val="_Style 3"/>
    <w:basedOn w:val="1"/>
    <w:qFormat/>
    <w:uiPriority w:val="34"/>
    <w:pPr>
      <w:ind w:firstLine="420" w:firstLineChars="200"/>
    </w:pPr>
    <w:rPr>
      <w:szCs w:val="21"/>
    </w:rPr>
  </w:style>
  <w:style w:type="character" w:customStyle="1" w:styleId="33">
    <w:name w:val="short_text"/>
    <w:basedOn w:val="17"/>
    <w:qFormat/>
    <w:uiPriority w:val="99"/>
    <w:rPr>
      <w:rFonts w:cs="Times New Roman"/>
    </w:rPr>
  </w:style>
  <w:style w:type="character" w:customStyle="1" w:styleId="34">
    <w:name w:val="批注框文本 Char"/>
    <w:basedOn w:val="17"/>
    <w:link w:val="11"/>
    <w:qFormat/>
    <w:uiPriority w:val="0"/>
    <w:rPr>
      <w:rFonts w:asciiTheme="minorHAnsi" w:hAnsiTheme="minorHAnsi" w:eastAsiaTheme="minorEastAsia" w:cstheme="minorBidi"/>
      <w:kern w:val="2"/>
      <w:sz w:val="18"/>
      <w:szCs w:val="18"/>
    </w:rPr>
  </w:style>
  <w:style w:type="paragraph" w:customStyle="1" w:styleId="35">
    <w:name w:val="图"/>
    <w:basedOn w:val="1"/>
    <w:qFormat/>
    <w:uiPriority w:val="0"/>
    <w:pPr>
      <w:keepNext/>
      <w:adjustRightInd w:val="0"/>
      <w:spacing w:line="300" w:lineRule="auto"/>
      <w:jc w:val="center"/>
      <w:textAlignment w:val="center"/>
    </w:pPr>
    <w:rPr>
      <w:snapToGrid w:val="0"/>
      <w:spacing w:val="20"/>
      <w:sz w:val="24"/>
      <w:szCs w:val="20"/>
    </w:rPr>
  </w:style>
  <w:style w:type="paragraph" w:customStyle="1" w:styleId="36">
    <w:name w:val="列出段落1"/>
    <w:basedOn w:val="1"/>
    <w:qFormat/>
    <w:uiPriority w:val="99"/>
    <w:pPr>
      <w:ind w:firstLine="420" w:firstLineChars="200"/>
    </w:pPr>
  </w:style>
  <w:style w:type="paragraph" w:styleId="37">
    <w:name w:val="List Paragraph"/>
    <w:basedOn w:val="1"/>
    <w:qFormat/>
    <w:uiPriority w:val="0"/>
    <w:pPr>
      <w:ind w:firstLine="420" w:firstLineChars="200"/>
    </w:pPr>
  </w:style>
  <w:style w:type="paragraph" w:styleId="38">
    <w:name w:val="No Spacing"/>
    <w:qFormat/>
    <w:uiPriority w:val="1"/>
    <w:pPr>
      <w:widowControl w:val="0"/>
      <w:jc w:val="both"/>
    </w:pPr>
    <w:rPr>
      <w:rFonts w:ascii="Times New Roman" w:hAnsi="Times New Roman" w:eastAsia="宋体" w:cs="Times New Roman"/>
      <w:kern w:val="2"/>
      <w:sz w:val="21"/>
      <w:szCs w:val="24"/>
      <w:lang w:val="vi-V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header" Target="head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wmf"/><Relationship Id="rId35" Type="http://schemas.openxmlformats.org/officeDocument/2006/relationships/oleObject" Target="embeddings/oleObject2.bin"/><Relationship Id="rId34" Type="http://schemas.openxmlformats.org/officeDocument/2006/relationships/image" Target="media/image25.wmf"/><Relationship Id="rId33" Type="http://schemas.openxmlformats.org/officeDocument/2006/relationships/oleObject" Target="embeddings/oleObject1.bin"/><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1.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61"/>
    <customShpInfo spid="_x0000_s1069"/>
    <customShpInfo spid="_x0000_s1071"/>
    <customShpInfo spid="_x0000_s1072"/>
    <customShpInfo spid="_x0000_s1070"/>
    <customShpInfo spid="_x0000_s1068"/>
    <customShpInfo spid="_x0000_s1067"/>
    <customShpInfo spid="_x0000_s1066"/>
    <customShpInfo spid="_x0000_s1065"/>
    <customShpInfo spid="_x0000_s1064"/>
    <customShpInfo spid="_x0000_s1115"/>
    <customShpInfo spid="_x0000_s1116"/>
    <customShpInfo spid="_x0000_s1114"/>
    <customShpInfo spid="_x0000_s1109"/>
    <customShpInfo spid="_x0000_s1110"/>
    <customShpInfo spid="_x0000_s1108"/>
    <customShpInfo spid="_x0000_s1112"/>
    <customShpInfo spid="_x0000_s1113"/>
    <customShpInfo spid="_x0000_s1111"/>
    <customShpInfo spid="_x0000_s1106"/>
    <customShpInfo spid="_x0000_s1107"/>
    <customShpInfo spid="_x0000_s1105"/>
    <customShpInfo spid="_x0000_s1092"/>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30"/>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10353</Words>
  <Characters>13005</Characters>
  <Lines>72</Lines>
  <Paragraphs>20</Paragraphs>
  <TotalTime>3</TotalTime>
  <ScaleCrop>false</ScaleCrop>
  <LinksUpToDate>false</LinksUpToDate>
  <CharactersWithSpaces>13559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dell01</dc:creator>
  <cp:lastModifiedBy>德迈盛测控售后</cp:lastModifiedBy>
  <cp:lastPrinted>2022-03-21T08:51:00Z</cp:lastPrinted>
  <dcterms:modified xsi:type="dcterms:W3CDTF">2023-02-02T01:32:51Z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9460788377E64E62B9B192D470E33015</vt:lpwstr>
  </property>
</Properties>
</file>