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088"/>
        </w:tabs>
        <w:spacing w:line="402" w:lineRule="exact"/>
        <w:ind w:left="0" w:leftChars="0" w:firstLine="0" w:firstLineChars="0"/>
        <w:rPr>
          <w:sz w:val="20"/>
          <w:szCs w:val="20"/>
          <w:lang w:eastAsia="zh-CN"/>
        </w:rPr>
      </w:pPr>
      <w:r>
        <w:rPr>
          <w:rFonts w:hint="eastAsia" w:eastAsiaTheme="minorEastAsia"/>
          <w:lang w:eastAsia="zh-CN"/>
        </w:rPr>
        <w:t xml:space="preserve">                                                                            </w:t>
      </w:r>
      <w:r>
        <w:rPr>
          <w:sz w:val="20"/>
          <w:lang w:eastAsia="zh-CN"/>
        </w:rPr>
        <w:drawing>
          <wp:anchor distT="0" distB="0" distL="114300" distR="114300" simplePos="0" relativeHeight="251659264" behindDoc="1" locked="0" layoutInCell="1" allowOverlap="1">
            <wp:simplePos x="0" y="0"/>
            <wp:positionH relativeFrom="column">
              <wp:posOffset>92710</wp:posOffset>
            </wp:positionH>
            <wp:positionV relativeFrom="paragraph">
              <wp:posOffset>119380</wp:posOffset>
            </wp:positionV>
            <wp:extent cx="896620" cy="836295"/>
            <wp:effectExtent l="0" t="0" r="0" b="0"/>
            <wp:wrapTight wrapText="bothSides">
              <wp:wrapPolygon>
                <wp:start x="13309" y="1476"/>
                <wp:lineTo x="7802" y="2460"/>
                <wp:lineTo x="2754" y="6888"/>
                <wp:lineTo x="3212" y="9349"/>
                <wp:lineTo x="459" y="10825"/>
                <wp:lineTo x="459" y="13777"/>
                <wp:lineTo x="3212" y="17221"/>
                <wp:lineTo x="2754" y="19189"/>
                <wp:lineTo x="6425" y="20173"/>
                <wp:lineTo x="12850" y="20173"/>
                <wp:lineTo x="15144" y="20173"/>
                <wp:lineTo x="19734" y="20173"/>
                <wp:lineTo x="20193" y="17221"/>
                <wp:lineTo x="17439" y="17221"/>
                <wp:lineTo x="21110" y="9841"/>
                <wp:lineTo x="21110" y="9349"/>
                <wp:lineTo x="15603" y="1476"/>
                <wp:lineTo x="13309" y="1476"/>
              </wp:wrapPolygon>
            </wp:wrapTight>
            <wp:docPr id="3" name="图片 3" descr="太阳能光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太阳能光伏"/>
                    <pic:cNvPicPr>
                      <a:picLocks noChangeAspect="1"/>
                    </pic:cNvPicPr>
                  </pic:nvPicPr>
                  <pic:blipFill>
                    <a:blip r:embed="rId5"/>
                    <a:stretch>
                      <a:fillRect/>
                    </a:stretch>
                  </pic:blipFill>
                  <pic:spPr>
                    <a:xfrm>
                      <a:off x="0" y="0"/>
                      <a:ext cx="896620" cy="836295"/>
                    </a:xfrm>
                    <a:prstGeom prst="rect">
                      <a:avLst/>
                    </a:prstGeom>
                  </pic:spPr>
                </pic:pic>
              </a:graphicData>
            </a:graphic>
          </wp:anchor>
        </w:drawing>
      </w:r>
    </w:p>
    <w:p>
      <w:pPr>
        <w:spacing w:before="10" w:line="200" w:lineRule="exact"/>
        <w:rPr>
          <w:sz w:val="20"/>
          <w:szCs w:val="20"/>
          <w:lang w:eastAsia="zh-CN"/>
        </w:rPr>
      </w:pPr>
    </w:p>
    <w:p>
      <w:pPr>
        <w:spacing w:line="580" w:lineRule="exact"/>
        <w:ind w:left="1749"/>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202</w:t>
      </w:r>
      <w:r>
        <w:rPr>
          <w:rFonts w:hint="eastAsia" w:ascii="宋体" w:hAnsi="宋体" w:eastAsia="宋体" w:cs="宋体"/>
          <w:b/>
          <w:bCs/>
          <w:sz w:val="48"/>
          <w:szCs w:val="48"/>
          <w:lang w:val="en-US" w:eastAsia="zh-CN"/>
        </w:rPr>
        <w:t>5</w:t>
      </w:r>
      <w:r>
        <w:rPr>
          <w:rFonts w:hint="eastAsia" w:ascii="宋体" w:hAnsi="宋体" w:eastAsia="宋体" w:cs="宋体"/>
          <w:b/>
          <w:bCs/>
          <w:sz w:val="48"/>
          <w:szCs w:val="48"/>
          <w:lang w:eastAsia="zh-CN"/>
        </w:rPr>
        <w:t>世界太阳能光伏暨储能产业博览会</w:t>
      </w:r>
    </w:p>
    <w:p>
      <w:pPr>
        <w:spacing w:line="580" w:lineRule="exact"/>
        <w:rPr>
          <w:rFonts w:ascii="宋体" w:hAnsi="宋体" w:eastAsia="宋体" w:cs="宋体"/>
          <w:b/>
          <w:bCs/>
          <w:sz w:val="36"/>
          <w:szCs w:val="36"/>
          <w:lang w:eastAsia="zh-CN"/>
        </w:rPr>
      </w:pPr>
      <w:r>
        <w:rPr>
          <w:rFonts w:hint="eastAsia" w:ascii="宋体" w:hAnsi="宋体" w:eastAsia="宋体" w:cs="宋体"/>
          <w:b/>
          <w:bCs/>
          <w:sz w:val="36"/>
          <w:szCs w:val="36"/>
          <w:lang w:eastAsia="zh-CN"/>
        </w:rPr>
        <w:t>（第1</w:t>
      </w:r>
      <w:r>
        <w:rPr>
          <w:rFonts w:hint="eastAsia" w:ascii="宋体" w:hAnsi="宋体" w:eastAsia="宋体" w:cs="宋体"/>
          <w:b/>
          <w:bCs/>
          <w:sz w:val="36"/>
          <w:szCs w:val="36"/>
          <w:lang w:val="en-US" w:eastAsia="zh-CN"/>
        </w:rPr>
        <w:t>7</w:t>
      </w:r>
      <w:r>
        <w:rPr>
          <w:rFonts w:hint="eastAsia" w:ascii="宋体" w:hAnsi="宋体" w:eastAsia="宋体" w:cs="宋体"/>
          <w:b/>
          <w:bCs/>
          <w:sz w:val="36"/>
          <w:szCs w:val="36"/>
          <w:lang w:eastAsia="zh-CN"/>
        </w:rPr>
        <w:t>届广州国际光伏储能展）</w:t>
      </w:r>
    </w:p>
    <w:p>
      <w:pPr>
        <w:pStyle w:val="4"/>
        <w:tabs>
          <w:tab w:val="left" w:pos="5573"/>
        </w:tabs>
        <w:spacing w:before="94"/>
        <w:ind w:left="0" w:firstLine="800" w:firstLineChars="400"/>
        <w:rPr>
          <w:rFonts w:hint="eastAsia" w:ascii="微软雅黑" w:hAnsi="微软雅黑" w:eastAsia="微软雅黑" w:cs="微软雅黑"/>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74930</wp:posOffset>
                </wp:positionV>
                <wp:extent cx="6667500" cy="635"/>
                <wp:effectExtent l="0" t="19050" r="0" b="37465"/>
                <wp:wrapNone/>
                <wp:docPr id="5" name="直线 25"/>
                <wp:cNvGraphicFramePr/>
                <a:graphic xmlns:a="http://schemas.openxmlformats.org/drawingml/2006/main">
                  <a:graphicData uri="http://schemas.microsoft.com/office/word/2010/wordprocessingShape">
                    <wps:wsp>
                      <wps:cNvCnPr/>
                      <wps:spPr>
                        <a:xfrm>
                          <a:off x="0" y="0"/>
                          <a:ext cx="6667500" cy="63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5.4pt;margin-top:5.9pt;height:0.05pt;width:525pt;z-index:251661312;mso-width-relative:page;mso-height-relative:page;" filled="f" stroked="t" coordsize="21600,21600" o:gfxdata="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4Jd40QAA&#10;AAkBAAAPAAAAAAAAAAEAIAAAACIAAABkcnMvZG93bnJldi54bWxQSwECFAAUAAAACACHTuJAnfSm&#10;fewBAADfAwAADgAAAAAAAAABACAAAAAgAQAAZHJzL2Uyb0RvYy54bWxQSwUGAAAAAAYABgBZAQAA&#10;fgUAAAAA&#10;">
                <v:fill on="f" focussize="0,0"/>
                <v:stroke weight="3pt" color="#000000" joinstyle="round"/>
                <v:imagedata o:title=""/>
                <o:lock v:ext="edit" aspectratio="f"/>
              </v:line>
            </w:pict>
          </mc:Fallback>
        </mc:AlternateContent>
      </w:r>
      <w:r>
        <w:rPr>
          <w:rFonts w:hint="eastAsia" w:ascii="微软雅黑" w:hAnsi="微软雅黑" w:eastAsia="微软雅黑" w:cs="微软雅黑"/>
          <w:lang w:eastAsia="zh-CN"/>
        </w:rPr>
        <w:t>时间:20</w:t>
      </w:r>
      <w:r>
        <w:rPr>
          <w:rFonts w:hint="default" w:ascii="微软雅黑" w:hAnsi="微软雅黑" w:eastAsia="微软雅黑" w:cs="微软雅黑"/>
          <w:lang w:val="en-US" w:eastAsia="zh-CN"/>
        </w:rPr>
        <w:t>2</w:t>
      </w:r>
      <w:r>
        <w:rPr>
          <w:rFonts w:hint="eastAsia" w:ascii="微软雅黑" w:hAnsi="微软雅黑" w:eastAsia="微软雅黑" w:cs="微软雅黑"/>
          <w:lang w:val="en-US" w:eastAsia="zh-CN"/>
        </w:rPr>
        <w:t>5</w:t>
      </w:r>
      <w:r>
        <w:rPr>
          <w:rFonts w:hint="eastAsia" w:ascii="微软雅黑" w:hAnsi="微软雅黑" w:eastAsia="微软雅黑" w:cs="微软雅黑"/>
          <w:lang w:eastAsia="zh-CN"/>
        </w:rPr>
        <w:t>年</w:t>
      </w:r>
      <w:r>
        <w:rPr>
          <w:rFonts w:hint="eastAsia" w:ascii="微软雅黑" w:hAnsi="微软雅黑" w:eastAsia="微软雅黑" w:cs="微软雅黑"/>
          <w:lang w:val="en-US" w:eastAsia="zh-CN"/>
        </w:rPr>
        <w:t>8</w:t>
      </w:r>
      <w:r>
        <w:rPr>
          <w:rFonts w:hint="eastAsia" w:ascii="微软雅黑" w:hAnsi="微软雅黑" w:eastAsia="微软雅黑" w:cs="微软雅黑"/>
          <w:lang w:eastAsia="zh-CN"/>
        </w:rPr>
        <w:t>月</w:t>
      </w:r>
      <w:r>
        <w:rPr>
          <w:rFonts w:hint="eastAsia" w:ascii="微软雅黑" w:hAnsi="微软雅黑" w:eastAsia="微软雅黑" w:cs="微软雅黑"/>
          <w:lang w:val="en-US" w:eastAsia="zh-CN"/>
        </w:rPr>
        <w:t>8</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10</w:t>
      </w:r>
      <w:r>
        <w:rPr>
          <w:rFonts w:hint="eastAsia" w:ascii="微软雅黑" w:hAnsi="微软雅黑" w:eastAsia="微软雅黑" w:cs="微软雅黑"/>
          <w:lang w:eastAsia="zh-CN"/>
        </w:rPr>
        <w:t>日</w:t>
      </w:r>
      <w:r>
        <w:rPr>
          <w:rFonts w:hint="eastAsia" w:ascii="微软雅黑" w:hAnsi="微软雅黑" w:eastAsia="微软雅黑" w:cs="微软雅黑"/>
          <w:lang w:eastAsia="zh-CN"/>
        </w:rPr>
        <w:tab/>
      </w:r>
      <w:r>
        <w:rPr>
          <w:rFonts w:hint="eastAsia" w:ascii="微软雅黑" w:hAnsi="微软雅黑" w:eastAsia="微软雅黑" w:cs="微软雅黑"/>
          <w:lang w:eastAsia="zh-CN"/>
        </w:rPr>
        <w:t>地点:广州.中国进出口商品交易会展馆</w:t>
      </w:r>
      <w:r>
        <w:rPr>
          <w:rFonts w:hint="eastAsia" w:ascii="微软雅黑" w:hAnsi="微软雅黑" w:eastAsia="微软雅黑" w:cs="微软雅黑"/>
          <w:lang w:val="en-US" w:eastAsia="zh-CN"/>
        </w:rPr>
        <w:t>B区</w:t>
      </w:r>
    </w:p>
    <w:p>
      <w:pPr>
        <w:rPr>
          <w:rFonts w:hint="eastAsia"/>
          <w:lang w:val="en-US" w:eastAsia="zh-CN"/>
        </w:rPr>
      </w:pPr>
    </w:p>
    <w:p>
      <w:pPr>
        <w:spacing w:line="444" w:lineRule="exact"/>
        <w:ind w:firstLine="482" w:firstLineChars="150"/>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参展品牌</w:t>
      </w:r>
      <w:r>
        <w:rPr>
          <w:rFonts w:hint="eastAsia" w:ascii="楷体_GB2312" w:hAnsi="楷体_GB2312" w:eastAsia="楷体_GB2312" w:cs="楷体_GB2312"/>
          <w:b/>
          <w:bCs/>
          <w:color w:val="AA3F00"/>
          <w:sz w:val="32"/>
          <w:szCs w:val="32"/>
          <w:lang w:val="en-US" w:eastAsia="zh-CN"/>
        </w:rPr>
        <w:t>20</w:t>
      </w:r>
      <w:r>
        <w:rPr>
          <w:rFonts w:ascii="楷体_GB2312" w:hAnsi="楷体_GB2312" w:eastAsia="楷体_GB2312" w:cs="楷体_GB2312"/>
          <w:b/>
          <w:bCs/>
          <w:color w:val="AA3F00"/>
          <w:sz w:val="32"/>
          <w:szCs w:val="32"/>
          <w:lang w:eastAsia="zh-CN"/>
        </w:rPr>
        <w:t>00</w:t>
      </w:r>
      <w:r>
        <w:rPr>
          <w:rFonts w:ascii="楷体_GB2312" w:hAnsi="楷体_GB2312" w:eastAsia="楷体_GB2312" w:cs="楷体_GB2312"/>
          <w:b/>
          <w:bCs/>
          <w:color w:val="AA3F00"/>
          <w:position w:val="16"/>
          <w:sz w:val="16"/>
          <w:szCs w:val="16"/>
          <w:lang w:eastAsia="zh-CN"/>
        </w:rPr>
        <w:t>+</w:t>
      </w:r>
      <w:r>
        <w:rPr>
          <w:rFonts w:ascii="楷体_GB2312" w:hAnsi="楷体_GB2312" w:eastAsia="楷体_GB2312" w:cs="楷体_GB2312"/>
          <w:b/>
          <w:bCs/>
          <w:color w:val="000000"/>
          <w:sz w:val="32"/>
          <w:szCs w:val="32"/>
          <w:lang w:eastAsia="zh-CN"/>
        </w:rPr>
        <w:t>,展览面积</w:t>
      </w:r>
      <w:r>
        <w:rPr>
          <w:rFonts w:hint="eastAsia" w:ascii="楷体_GB2312" w:hAnsi="楷体_GB2312" w:eastAsia="楷体_GB2312" w:cs="楷体_GB2312"/>
          <w:b/>
          <w:bCs/>
          <w:color w:val="FF5400"/>
          <w:sz w:val="32"/>
          <w:szCs w:val="32"/>
          <w:lang w:val="en-US" w:eastAsia="zh-CN"/>
        </w:rPr>
        <w:t>15</w:t>
      </w:r>
      <w:bookmarkStart w:id="0" w:name="_GoBack"/>
      <w:bookmarkEnd w:id="0"/>
      <w:r>
        <w:rPr>
          <w:rFonts w:hint="eastAsia" w:ascii="楷体_GB2312" w:hAnsi="楷体_GB2312" w:eastAsia="楷体_GB2312" w:cs="楷体_GB2312"/>
          <w:b/>
          <w:bCs/>
          <w:color w:val="FF5400"/>
          <w:sz w:val="32"/>
          <w:szCs w:val="32"/>
          <w:lang w:val="en-US" w:eastAsia="zh-CN"/>
        </w:rPr>
        <w:t>万</w:t>
      </w:r>
      <w:r>
        <w:rPr>
          <w:rFonts w:ascii="宋体" w:hAnsi="宋体" w:eastAsia="宋体" w:cs="宋体"/>
          <w:b/>
          <w:bCs/>
          <w:color w:val="FF5400"/>
          <w:sz w:val="32"/>
          <w:szCs w:val="32"/>
          <w:lang w:eastAsia="zh-CN"/>
        </w:rPr>
        <w:t>㎡</w:t>
      </w:r>
      <w:r>
        <w:rPr>
          <w:rFonts w:hint="default" w:ascii="宋体" w:hAnsi="宋体" w:eastAsia="宋体" w:cs="宋体"/>
          <w:b/>
          <w:bCs/>
          <w:color w:val="FF5400"/>
          <w:sz w:val="32"/>
          <w:szCs w:val="32"/>
          <w:lang w:val="en-US" w:eastAsia="zh-CN"/>
        </w:rPr>
        <w:t>,</w:t>
      </w:r>
      <w:r>
        <w:rPr>
          <w:rFonts w:ascii="楷体_GB2312" w:hAnsi="楷体_GB2312" w:eastAsia="楷体_GB2312" w:cs="楷体_GB2312"/>
          <w:b/>
          <w:bCs/>
          <w:color w:val="000000"/>
          <w:sz w:val="32"/>
          <w:szCs w:val="32"/>
          <w:lang w:eastAsia="zh-CN"/>
        </w:rPr>
        <w:t>超</w:t>
      </w:r>
      <w:r>
        <w:rPr>
          <w:rFonts w:hint="eastAsia" w:ascii="楷体_GB2312" w:hAnsi="楷体_GB2312" w:eastAsia="楷体_GB2312" w:cs="楷体_GB2312"/>
          <w:b/>
          <w:bCs/>
          <w:color w:val="000000"/>
          <w:sz w:val="32"/>
          <w:szCs w:val="32"/>
          <w:lang w:val="en-US" w:eastAsia="zh-CN"/>
        </w:rPr>
        <w:t>100</w:t>
      </w:r>
      <w:r>
        <w:rPr>
          <w:rFonts w:ascii="楷体_GB2312" w:hAnsi="楷体_GB2312" w:eastAsia="楷体_GB2312" w:cs="楷体_GB2312"/>
          <w:b/>
          <w:bCs/>
          <w:color w:val="000000"/>
          <w:sz w:val="32"/>
          <w:szCs w:val="32"/>
          <w:lang w:eastAsia="zh-CN"/>
        </w:rPr>
        <w:t>个国家</w:t>
      </w:r>
      <w:r>
        <w:rPr>
          <w:rFonts w:hint="default"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FFC000"/>
          <w:sz w:val="32"/>
          <w:szCs w:val="32"/>
          <w:lang w:val="en-US" w:eastAsia="zh-CN"/>
          <w14:textFill>
            <w14:gradFill>
              <w14:gsLst>
                <w14:gs w14:pos="0">
                  <w14:srgbClr w14:val="A73737"/>
                </w14:gs>
                <w14:gs w14:pos="75000">
                  <w14:srgbClr w14:val="872C2C">
                    <w14:lumMod w14:val="95000"/>
                    <w14:lumOff w14:val="5000"/>
                  </w14:srgbClr>
                </w14:gs>
              </w14:gsLst>
              <w14:lin w14:scaled="1"/>
            </w14:gradFill>
          </w14:textFill>
        </w:rPr>
        <w:t>25万</w:t>
      </w:r>
      <w:r>
        <w:rPr>
          <w:rFonts w:ascii="楷体_GB2312" w:hAnsi="楷体_GB2312" w:eastAsia="楷体_GB2312" w:cs="楷体_GB2312"/>
          <w:b/>
          <w:bCs/>
          <w:color w:val="FFC000"/>
          <w:position w:val="16"/>
          <w:sz w:val="16"/>
          <w:szCs w:val="16"/>
          <w:lang w:eastAsia="zh-CN"/>
          <w14:textFill>
            <w14:gradFill>
              <w14:gsLst>
                <w14:gs w14:pos="0">
                  <w14:srgbClr w14:val="A73737"/>
                </w14:gs>
                <w14:gs w14:pos="75000">
                  <w14:srgbClr w14:val="872C2C">
                    <w14:lumMod w14:val="95000"/>
                    <w14:lumOff w14:val="5000"/>
                  </w14:srgbClr>
                </w14:gs>
              </w14:gsLst>
              <w14:lin w14:scaled="1"/>
            </w14:gradFill>
          </w14:textFill>
        </w:rPr>
        <w:t>+</w:t>
      </w:r>
      <w:r>
        <w:rPr>
          <w:rFonts w:ascii="楷体_GB2312" w:hAnsi="楷体_GB2312" w:eastAsia="楷体_GB2312" w:cs="楷体_GB2312"/>
          <w:b/>
          <w:bCs/>
          <w:color w:val="FFC000"/>
          <w:sz w:val="32"/>
          <w:szCs w:val="32"/>
          <w:lang w:eastAsia="zh-CN"/>
          <w14:textFill>
            <w14:gradFill>
              <w14:gsLst>
                <w14:gs w14:pos="0">
                  <w14:srgbClr w14:val="A73737"/>
                </w14:gs>
                <w14:gs w14:pos="75000">
                  <w14:srgbClr w14:val="872C2C">
                    <w14:lumMod w14:val="95000"/>
                    <w14:lumOff w14:val="5000"/>
                  </w14:srgbClr>
                </w14:gs>
              </w14:gsLst>
              <w14:lin w14:scaled="1"/>
            </w14:gradFill>
          </w14:textFill>
        </w:rPr>
        <w:t>名</w:t>
      </w:r>
      <w:r>
        <w:rPr>
          <w:rFonts w:ascii="楷体_GB2312" w:hAnsi="楷体_GB2312" w:eastAsia="楷体_GB2312" w:cs="楷体_GB2312"/>
          <w:b/>
          <w:bCs/>
          <w:color w:val="000000"/>
          <w:sz w:val="32"/>
          <w:szCs w:val="32"/>
          <w:lang w:eastAsia="zh-CN"/>
          <w14:textFill>
            <w14:gradFill>
              <w14:gsLst>
                <w14:gs w14:pos="0">
                  <w14:srgbClr w14:val="A73737"/>
                </w14:gs>
                <w14:gs w14:pos="75000">
                  <w14:srgbClr w14:val="872C2C">
                    <w14:lumMod w14:val="95000"/>
                    <w14:lumOff w14:val="5000"/>
                  </w14:srgbClr>
                </w14:gs>
              </w14:gsLst>
              <w14:lin w14:scaled="1"/>
            </w14:gradFill>
          </w14:textFill>
        </w:rPr>
        <w:t>专</w:t>
      </w:r>
      <w:r>
        <w:rPr>
          <w:rFonts w:ascii="楷体_GB2312" w:hAnsi="楷体_GB2312" w:eastAsia="楷体_GB2312" w:cs="楷体_GB2312"/>
          <w:b/>
          <w:bCs/>
          <w:color w:val="000000"/>
          <w:sz w:val="32"/>
          <w:szCs w:val="32"/>
          <w:lang w:eastAsia="zh-CN"/>
        </w:rPr>
        <w:t>业观众</w:t>
      </w:r>
    </w:p>
    <w:p>
      <w:pPr>
        <w:rPr>
          <w:rFonts w:hint="eastAsia"/>
          <w:lang w:val="en-US" w:eastAsia="zh-CN"/>
        </w:rPr>
      </w:pPr>
    </w:p>
    <w:p>
      <w:pPr>
        <w:rPr>
          <w:lang w:eastAsia="zh-CN"/>
        </w:rPr>
      </w:pPr>
    </w:p>
    <w:p>
      <w:pPr>
        <w:ind w:firstLine="843" w:firstLineChars="3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主办单位：</w:t>
      </w:r>
      <w:r>
        <w:rPr>
          <w:rFonts w:hint="eastAsia" w:asciiTheme="majorEastAsia" w:hAnsiTheme="majorEastAsia" w:eastAsiaTheme="majorEastAsia" w:cstheme="majorEastAsia"/>
          <w:sz w:val="24"/>
          <w:szCs w:val="24"/>
        </w:rPr>
        <w:t>广东省太阳能协会</w:t>
      </w:r>
    </w:p>
    <w:p>
      <w:pPr>
        <w:ind w:firstLine="2040" w:firstLineChars="8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广东省粤港澳经贸合作促进会</w:t>
      </w:r>
    </w:p>
    <w:p>
      <w:pPr>
        <w:ind w:firstLine="2040" w:firstLineChars="85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广东鸿威国际会展集团有限公司</w:t>
      </w:r>
    </w:p>
    <w:p>
      <w:pPr>
        <w:ind w:firstLine="720"/>
        <w:rPr>
          <w:rFonts w:hint="eastAsia" w:asciiTheme="majorEastAsia" w:hAnsiTheme="majorEastAsia" w:eastAsiaTheme="majorEastAsia" w:cstheme="majorEastAsia"/>
          <w:b/>
          <w:bCs/>
          <w:sz w:val="24"/>
          <w:szCs w:val="24"/>
          <w:lang w:eastAsia="zh-CN"/>
        </w:rPr>
      </w:pPr>
    </w:p>
    <w:p>
      <w:pPr>
        <w:ind w:firstLine="723" w:firstLineChars="3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bCs/>
          <w:sz w:val="24"/>
          <w:szCs w:val="24"/>
          <w:lang w:eastAsia="zh-CN"/>
        </w:rPr>
        <w:t>支持单位:</w:t>
      </w:r>
      <w:r>
        <w:rPr>
          <w:rFonts w:hint="eastAsia" w:asciiTheme="majorEastAsia" w:hAnsiTheme="majorEastAsia" w:eastAsiaTheme="majorEastAsia" w:cstheme="majorEastAsia"/>
          <w:sz w:val="24"/>
          <w:szCs w:val="24"/>
          <w:lang w:eastAsia="zh-CN"/>
        </w:rPr>
        <w:t xml:space="preserve"> 广东省循环经济和资源综合利用协会</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广东省光伏产业技术创新联盟</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广东省太阳光伏能源系统标准化技术委员会</w:t>
      </w:r>
    </w:p>
    <w:p>
      <w:pPr>
        <w:ind w:firstLine="1920" w:firstLineChars="800"/>
        <w:rPr>
          <w:rFonts w:hint="eastAsia" w:asciiTheme="majorEastAsia" w:hAnsiTheme="majorEastAsia" w:eastAsiaTheme="majorEastAsia" w:cstheme="majorEastAsia"/>
          <w:sz w:val="24"/>
          <w:szCs w:val="24"/>
          <w:lang w:eastAsia="zh-CN"/>
        </w:rPr>
      </w:pPr>
    </w:p>
    <w:p>
      <w:pPr>
        <w:ind w:firstLine="720"/>
        <w:rPr>
          <w:lang w:eastAsia="zh-CN"/>
        </w:rPr>
      </w:pPr>
      <w:r>
        <w:rPr>
          <w:rFonts w:hint="eastAsia" w:asciiTheme="majorEastAsia" w:hAnsiTheme="majorEastAsia" w:eastAsiaTheme="majorEastAsia" w:cstheme="majorEastAsia"/>
          <w:b/>
          <w:bCs/>
          <w:sz w:val="24"/>
          <w:szCs w:val="24"/>
          <w:lang w:eastAsia="zh-CN"/>
        </w:rPr>
        <w:t>承办单位：</w:t>
      </w:r>
      <w:r>
        <w:rPr>
          <w:rFonts w:hint="eastAsia" w:asciiTheme="majorEastAsia" w:hAnsiTheme="majorEastAsia" w:eastAsiaTheme="majorEastAsia" w:cstheme="majorEastAsia"/>
          <w:sz w:val="24"/>
          <w:szCs w:val="24"/>
          <w:lang w:eastAsia="zh-CN"/>
        </w:rPr>
        <w:t>广东鸿威国际会展集团有限公司</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ab/>
      </w: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b/>
          <w:bCs/>
          <w:sz w:val="24"/>
          <w:szCs w:val="24"/>
          <w:lang w:eastAsia="zh-CN"/>
        </w:rPr>
        <w:t>部分</w:t>
      </w:r>
      <w:r>
        <w:rPr>
          <w:rFonts w:hint="eastAsia" w:asciiTheme="majorEastAsia" w:hAnsiTheme="majorEastAsia" w:eastAsiaTheme="majorEastAsia" w:cstheme="majorEastAsia"/>
          <w:b/>
          <w:bCs/>
          <w:sz w:val="24"/>
          <w:szCs w:val="24"/>
        </w:rPr>
        <w:t>国际机构：</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Dr. Gopal Energy Foundation</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IPPF Power Asia</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Iran Renewable Energy Association</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Pakistan Renewable Energy Society (PRES)</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Clean Energy Business Council（CEBC）</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India Energy Storage Alliance (IESA)</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The Association for Borderless Renewables</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Sustainable and Renewable Energy Development Authority (SREDA)</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Bangladesh-Solar-Renewable-Energy-Association</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ANSOLE e.V.</w:t>
      </w:r>
    </w:p>
    <w:p>
      <w:pPr>
        <w:ind w:firstLine="1920" w:firstLineChars="8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 xml:space="preserve">Djibouti Solar Industry Association </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DSIA</w:t>
      </w:r>
      <w:r>
        <w:rPr>
          <w:rFonts w:hint="eastAsia" w:asciiTheme="majorEastAsia" w:hAnsiTheme="majorEastAsia" w:eastAsiaTheme="majorEastAsia" w:cstheme="majorEastAsia"/>
          <w:sz w:val="24"/>
          <w:szCs w:val="24"/>
          <w:lang w:val="en-US" w:eastAsia="zh-CN"/>
        </w:rPr>
        <w:t>)</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Alliance for Rural Electrification（ARE)</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Hong Kong Association of Energy Engineers</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The OSGP Alliance</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World Alliance for Decentralized Energy</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AFRICAN NETWORK FOR SOLAR ENERGY (ANSOLE)</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Afghanistan Renewable Energy Union</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Renewable Energy Confederation of Nepal</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Houston Energy Club</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Solar Energy Society of Alberta</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Abuja Solar System Dealers and Installers Association (ASSDIA)</w:t>
      </w:r>
    </w:p>
    <w:p>
      <w:pPr>
        <w:ind w:firstLine="1920" w:firstLineChars="8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Joint Forces 4 Solar</w:t>
      </w:r>
    </w:p>
    <w:p>
      <w:pPr>
        <w:ind w:firstLine="1920" w:firstLineChars="8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World Energy Congress</w:t>
      </w:r>
    </w:p>
    <w:p>
      <w:pPr>
        <w:ind w:firstLine="1920" w:firstLineChars="8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Volta Foundation</w:t>
      </w:r>
    </w:p>
    <w:p>
      <w:pPr>
        <w:ind w:firstLine="1920" w:firstLineChars="8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ASIFA</w:t>
      </w:r>
    </w:p>
    <w:p>
      <w:pPr>
        <w:ind w:firstLine="1920" w:firstLineChars="8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Belgian-Chinese Chamber of Commerce</w:t>
      </w:r>
    </w:p>
    <w:p>
      <w:pPr>
        <w:ind w:firstLine="1920" w:firstLineChars="8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Japan External Trade Organization</w:t>
      </w:r>
    </w:p>
    <w:p>
      <w:pPr>
        <w:ind w:firstLine="1920" w:firstLineChars="8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w:t>
      </w:r>
    </w:p>
    <w:p>
      <w:pPr>
        <w:keepNext w:val="0"/>
        <w:keepLines w:val="0"/>
        <w:pageBreakBefore w:val="0"/>
        <w:widowControl w:val="0"/>
        <w:kinsoku w:val="0"/>
        <w:wordWrap/>
        <w:overflowPunct w:val="0"/>
        <w:topLinePunct w:val="0"/>
        <w:autoSpaceDE w:val="0"/>
        <w:autoSpaceDN w:val="0"/>
        <w:bidi w:val="0"/>
        <w:adjustRightInd/>
        <w:snapToGrid/>
        <w:spacing w:after="0" w:line="240" w:lineRule="auto"/>
        <w:ind w:right="0" w:rightChars="0" w:firstLine="723" w:firstLineChars="300"/>
        <w:jc w:val="left"/>
        <w:textAlignment w:val="auto"/>
        <w:outlineLvl w:val="9"/>
        <w:rPr>
          <w:rFonts w:hint="eastAsia" w:asciiTheme="majorEastAsia" w:hAnsiTheme="majorEastAsia" w:eastAsiaTheme="majorEastAsia" w:cstheme="majorEastAsia"/>
          <w:b w:val="0"/>
          <w:bCs w:val="0"/>
          <w:strike w:val="0"/>
          <w:dstrike w:val="0"/>
          <w:sz w:val="24"/>
          <w:szCs w:val="24"/>
          <w:lang w:val="en-US" w:eastAsia="zh-CN"/>
        </w:rPr>
      </w:pPr>
      <w:r>
        <w:rPr>
          <w:rFonts w:hint="eastAsia" w:asciiTheme="majorEastAsia" w:hAnsiTheme="majorEastAsia" w:eastAsiaTheme="majorEastAsia" w:cstheme="majorEastAsia"/>
          <w:b/>
          <w:bCs/>
          <w:sz w:val="24"/>
          <w:szCs w:val="24"/>
          <w:lang w:eastAsia="zh-CN"/>
        </w:rPr>
        <w:t>部分</w:t>
      </w:r>
      <w:r>
        <w:rPr>
          <w:rFonts w:hint="eastAsia" w:asciiTheme="majorEastAsia" w:hAnsiTheme="majorEastAsia" w:eastAsiaTheme="majorEastAsia" w:cstheme="majorEastAsia"/>
          <w:b/>
          <w:bCs/>
          <w:sz w:val="24"/>
          <w:szCs w:val="24"/>
        </w:rPr>
        <w:t>国际媒体</w:t>
      </w: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val="0"/>
          <w:bCs w:val="0"/>
          <w:sz w:val="24"/>
          <w:szCs w:val="24"/>
          <w:lang w:eastAsia="zh-CN"/>
        </w:rPr>
        <w:t xml:space="preserve">Solarnews Magazine、Solarex Magazine、Energía de Hoy、Renewable </w:t>
      </w:r>
      <w:r>
        <w:rPr>
          <w:rFonts w:hint="eastAsia" w:asciiTheme="majorEastAsia" w:hAnsiTheme="majorEastAsia" w:eastAsiaTheme="majorEastAsia" w:cstheme="majorEastAsia"/>
          <w:b w:val="0"/>
          <w:bCs w:val="0"/>
          <w:sz w:val="24"/>
          <w:szCs w:val="24"/>
          <w:lang w:val="en-US" w:eastAsia="zh-CN"/>
        </w:rPr>
        <w:t>W</w:t>
      </w:r>
      <w:r>
        <w:rPr>
          <w:rFonts w:hint="eastAsia" w:asciiTheme="majorEastAsia" w:hAnsiTheme="majorEastAsia" w:eastAsiaTheme="majorEastAsia" w:cstheme="majorEastAsia"/>
          <w:b w:val="0"/>
          <w:bCs w:val="0"/>
          <w:sz w:val="24"/>
          <w:szCs w:val="24"/>
          <w:lang w:eastAsia="zh-CN"/>
        </w:rPr>
        <w:t>atch，Alternative Energy Magazine、Taiyang News、Asia Solar PV Magazine 、Solar Journal、Solar Quarter、Green Plus Magazine、Alternative Energy Africa、The Energy Industry Times、The Power Times、Energy</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eastAsia="zh-CN"/>
        </w:rPr>
        <w:t>Trend、PV</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eastAsia="zh-CN"/>
        </w:rPr>
        <w:t>Europe、PV Resources</w:t>
      </w:r>
      <w:r>
        <w:rPr>
          <w:rFonts w:hint="eastAsia" w:asciiTheme="majorEastAsia" w:hAnsiTheme="majorEastAsia" w:eastAsiaTheme="majorEastAsia" w:cstheme="majorEastAsia"/>
          <w:b w:val="0"/>
          <w:bCs w:val="0"/>
          <w:strike w:val="0"/>
          <w:dstrike w:val="0"/>
          <w:sz w:val="24"/>
          <w:szCs w:val="24"/>
          <w:lang w:val="en-US" w:eastAsia="zh-CN"/>
        </w:rPr>
        <w:t>、Clean Energy、Era Solar Magazine、Solar Journal</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trike w:val="0"/>
          <w:dstrike w:val="0"/>
          <w:sz w:val="24"/>
          <w:szCs w:val="24"/>
          <w:lang w:val="en-US" w:eastAsia="zh-CN"/>
        </w:rPr>
        <w:t>Alternative Energy Africa、Renewables Now、Solar Edition、Total Energy Informatics、Green In Future、Future Energy Web 、Energy CIO Insights、Solar Energy Systems Magazine、Energy Newspaper 、Energy Press 、Energy NP、 The Energy Industry Times、Energetica、Energypedia、Energy XPRT、Energy Central 、Energy Global News、Energy Worth Online等350家，排名不分前后</w:t>
      </w:r>
    </w:p>
    <w:p>
      <w:pPr>
        <w:spacing w:before="120" w:beforeLines="50" w:line="300" w:lineRule="exact"/>
        <w:ind w:left="1684" w:leftChars="220" w:hanging="1200" w:hangingChars="498"/>
        <w:rPr>
          <w:rFonts w:hint="eastAsia" w:ascii="仿宋_GB2312" w:hAnsi="宋体" w:eastAsia="仿宋_GB2312"/>
          <w:bCs/>
          <w:sz w:val="22"/>
          <w:szCs w:val="22"/>
        </w:rPr>
      </w:pPr>
      <w:r>
        <w:rPr>
          <w:rFonts w:hint="eastAsia" w:asciiTheme="majorEastAsia" w:hAnsiTheme="majorEastAsia" w:eastAsiaTheme="majorEastAsia" w:cstheme="majorEastAsia"/>
          <w:b/>
          <w:bCs/>
          <w:sz w:val="24"/>
          <w:szCs w:val="24"/>
          <w:lang w:eastAsia="zh-CN"/>
        </w:rPr>
        <w:t>大众</w:t>
      </w:r>
      <w:r>
        <w:rPr>
          <w:rFonts w:hint="eastAsia" w:asciiTheme="majorEastAsia" w:hAnsiTheme="majorEastAsia" w:eastAsiaTheme="majorEastAsia" w:cstheme="majorEastAsia"/>
          <w:b/>
          <w:bCs/>
          <w:sz w:val="24"/>
          <w:szCs w:val="24"/>
        </w:rPr>
        <w:t>媒体</w:t>
      </w:r>
      <w:r>
        <w:rPr>
          <w:rFonts w:hint="eastAsia" w:asciiTheme="majorEastAsia" w:hAnsiTheme="majorEastAsia" w:eastAsiaTheme="majorEastAsia" w:cstheme="majorEastAsia"/>
          <w:b/>
          <w:bCs/>
          <w:sz w:val="24"/>
          <w:szCs w:val="24"/>
          <w:lang w:eastAsia="zh-CN"/>
        </w:rPr>
        <w:t>：</w:t>
      </w:r>
      <w:r>
        <w:rPr>
          <w:rFonts w:hint="eastAsia" w:ascii="仿宋_GB2312" w:hAnsi="宋体" w:eastAsia="仿宋_GB2312"/>
          <w:bCs/>
          <w:sz w:val="22"/>
          <w:szCs w:val="22"/>
        </w:rPr>
        <w:t>中央电视台、人民日报、中央电台、广东电视台、南方电视台、广州电视台、广州日报、羊城晚报、南方日报、联合早报网、新浪、网易等80多家大众媒体。</w:t>
      </w:r>
    </w:p>
    <w:p>
      <w:pPr>
        <w:spacing w:before="120" w:beforeLines="50" w:line="300" w:lineRule="exact"/>
        <w:ind w:left="1579" w:leftChars="220" w:hanging="1095" w:hangingChars="498"/>
        <w:rPr>
          <w:rFonts w:hint="eastAsia" w:ascii="仿宋_GB2312" w:hAnsi="宋体" w:eastAsia="仿宋_GB2312"/>
          <w:bCs/>
          <w:sz w:val="22"/>
          <w:szCs w:val="22"/>
        </w:rPr>
      </w:pPr>
    </w:p>
    <w:p>
      <w:pPr>
        <w:kinsoku w:val="0"/>
        <w:overflowPunct w:val="0"/>
        <w:autoSpaceDE w:val="0"/>
        <w:autoSpaceDN w:val="0"/>
        <w:ind w:left="1685" w:leftChars="218" w:hanging="1205" w:hangingChars="500"/>
        <w:rPr>
          <w:rFonts w:hint="eastAsia" w:asciiTheme="majorEastAsia" w:hAnsiTheme="majorEastAsia" w:eastAsiaTheme="majorEastAsia" w:cstheme="majorEastAsia"/>
          <w:strike w:val="0"/>
          <w:dstrike w:val="0"/>
          <w:sz w:val="21"/>
          <w:szCs w:val="21"/>
          <w:lang w:val="en-US" w:eastAsia="zh-CN"/>
        </w:rPr>
      </w:pPr>
      <w:r>
        <w:rPr>
          <w:rFonts w:hint="eastAsia" w:ascii="幼圆" w:hAnsi="幼圆" w:eastAsia="幼圆" w:cs="幼圆"/>
          <w:b/>
          <w:bCs/>
          <w:sz w:val="24"/>
          <w:szCs w:val="24"/>
          <w:lang w:val="en-US" w:eastAsia="zh-CN"/>
        </w:rPr>
        <w:t>专业媒体：</w:t>
      </w:r>
      <w:r>
        <w:rPr>
          <w:rFonts w:hint="eastAsia" w:ascii="仿宋" w:hAnsi="仿宋" w:eastAsia="仿宋" w:cs="仿宋"/>
          <w:sz w:val="22"/>
          <w:szCs w:val="22"/>
          <w:lang w:val="en-US" w:eastAsia="zh-CN"/>
        </w:rPr>
        <w:t>北极星光伏网、中国储能网、ofweek太阳能光伏网、pv001光伏网、PVP365、Solarbe光伏网、艾莱光伏网、《太阳能》杂志、华夏能源网、国际能源网、南度度、能源界、世纪新能源网、欧乐光伏网、太阳能光伏支架网、储能中国网、能源经济网、中国新能源网、环球光伏网、全民光伏网、淘光伏、新能源网、全球光伏网、全球储能网、电源门户、电源网、电子工业网、华人电池网、杆塔网、锂电网、光电巴巴、光伏测试网、光伏电力网、光伏交易网、光伏商贸网、光伏系统网、光伏英才网、硅业在线赢硅网、《东方照明》、《中国路灯》、《电源工业》杂志等300多家专业媒体。</w:t>
      </w:r>
    </w:p>
    <w:p>
      <w:pPr>
        <w:kinsoku w:val="0"/>
        <w:overflowPunct w:val="0"/>
        <w:autoSpaceDE w:val="0"/>
        <w:autoSpaceDN w:val="0"/>
        <w:rPr>
          <w:rFonts w:hint="eastAsia" w:asciiTheme="majorEastAsia" w:hAnsiTheme="majorEastAsia" w:eastAsiaTheme="majorEastAsia" w:cstheme="majorEastAsia"/>
          <w:strike w:val="0"/>
          <w:dstrike w:val="0"/>
          <w:sz w:val="21"/>
          <w:szCs w:val="21"/>
          <w:lang w:val="en-US" w:eastAsia="zh-CN"/>
        </w:rPr>
      </w:pPr>
    </w:p>
    <w:p>
      <w:pPr>
        <w:spacing w:line="379" w:lineRule="exact"/>
        <w:rPr>
          <w:rFonts w:ascii="黑体" w:hAnsi="黑体" w:eastAsia="黑体" w:cs="黑体"/>
          <w:sz w:val="28"/>
          <w:szCs w:val="28"/>
          <w:lang w:eastAsia="zh-CN"/>
        </w:rPr>
      </w:pPr>
      <w:r>
        <w:rPr>
          <w:rFonts w:ascii="黑体" w:hAnsi="黑体" w:eastAsia="黑体" w:cs="黑体"/>
          <w:spacing w:val="-1"/>
          <w:sz w:val="28"/>
          <w:szCs w:val="28"/>
          <w:lang w:eastAsia="zh-CN"/>
        </w:rPr>
        <w:t>【</w:t>
      </w:r>
      <w:r>
        <w:rPr>
          <w:rFonts w:ascii="黑体" w:hAnsi="黑体" w:eastAsia="黑体" w:cs="黑体"/>
          <w:b/>
          <w:bCs/>
          <w:spacing w:val="1"/>
          <w:sz w:val="28"/>
          <w:szCs w:val="28"/>
          <w:lang w:eastAsia="zh-CN"/>
        </w:rPr>
        <w:t>P</w:t>
      </w:r>
      <w:r>
        <w:rPr>
          <w:rFonts w:ascii="黑体" w:hAnsi="黑体" w:eastAsia="黑体" w:cs="黑体"/>
          <w:b/>
          <w:bCs/>
          <w:sz w:val="28"/>
          <w:szCs w:val="28"/>
          <w:lang w:eastAsia="zh-CN"/>
        </w:rPr>
        <w:t xml:space="preserve">V </w:t>
      </w:r>
      <w:r>
        <w:rPr>
          <w:rFonts w:ascii="黑体" w:hAnsi="黑体" w:eastAsia="黑体" w:cs="黑体"/>
          <w:b/>
          <w:bCs/>
          <w:spacing w:val="1"/>
          <w:sz w:val="28"/>
          <w:szCs w:val="28"/>
          <w:lang w:eastAsia="zh-CN"/>
        </w:rPr>
        <w:t>Guangzh</w:t>
      </w:r>
      <w:r>
        <w:rPr>
          <w:rFonts w:ascii="黑体" w:hAnsi="黑体" w:eastAsia="黑体" w:cs="黑体"/>
          <w:b/>
          <w:bCs/>
          <w:spacing w:val="-2"/>
          <w:sz w:val="28"/>
          <w:szCs w:val="28"/>
          <w:lang w:eastAsia="zh-CN"/>
        </w:rPr>
        <w:t>o</w:t>
      </w:r>
      <w:r>
        <w:rPr>
          <w:rFonts w:ascii="黑体" w:hAnsi="黑体" w:eastAsia="黑体" w:cs="黑体"/>
          <w:b/>
          <w:bCs/>
          <w:sz w:val="28"/>
          <w:szCs w:val="28"/>
          <w:lang w:eastAsia="zh-CN"/>
        </w:rPr>
        <w:t xml:space="preserve">u </w:t>
      </w:r>
      <w:r>
        <w:rPr>
          <w:rFonts w:ascii="黑体" w:hAnsi="黑体" w:eastAsia="黑体" w:cs="黑体"/>
          <w:b/>
          <w:bCs/>
          <w:spacing w:val="-1"/>
          <w:sz w:val="28"/>
          <w:szCs w:val="28"/>
          <w:lang w:eastAsia="zh-CN"/>
        </w:rPr>
        <w:t>回顾</w:t>
      </w:r>
      <w:r>
        <w:rPr>
          <w:rFonts w:ascii="黑体" w:hAnsi="黑体" w:eastAsia="黑体" w:cs="黑体"/>
          <w:sz w:val="28"/>
          <w:szCs w:val="28"/>
          <w:lang w:eastAsia="zh-CN"/>
        </w:rPr>
        <w:t>】</w:t>
      </w:r>
    </w:p>
    <w:p>
      <w:pPr>
        <w:spacing w:line="200" w:lineRule="exact"/>
        <w:rPr>
          <w:sz w:val="20"/>
          <w:szCs w:val="20"/>
          <w:lang w:eastAsia="zh-CN"/>
        </w:rPr>
      </w:pPr>
    </w:p>
    <w:p>
      <w:pPr>
        <w:ind w:left="220" w:leftChars="100"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PV Guangzhou 已连续举办</w:t>
      </w:r>
      <w:r>
        <w:rPr>
          <w:rFonts w:hint="default" w:ascii="宋体" w:hAnsi="宋体" w:eastAsia="宋体"/>
          <w:sz w:val="21"/>
          <w:szCs w:val="21"/>
          <w:lang w:val="en-US" w:eastAsia="zh-CN"/>
        </w:rPr>
        <w:t>1</w:t>
      </w:r>
      <w:r>
        <w:rPr>
          <w:rFonts w:hint="eastAsia" w:ascii="宋体" w:hAnsi="宋体" w:eastAsia="宋体"/>
          <w:sz w:val="21"/>
          <w:szCs w:val="21"/>
          <w:lang w:val="en-US" w:eastAsia="zh-CN"/>
        </w:rPr>
        <w:t>6</w:t>
      </w:r>
      <w:r>
        <w:rPr>
          <w:rFonts w:hint="eastAsia" w:ascii="宋体" w:hAnsi="宋体" w:eastAsia="宋体"/>
          <w:sz w:val="21"/>
          <w:szCs w:val="21"/>
          <w:lang w:eastAsia="zh-CN"/>
        </w:rPr>
        <w:t xml:space="preserve"> 年，是全球光伏企业促进贸易、推广品牌的重要展览平台。展示内容覆盖光伏产业各个领域，包括原料供应、主辅材料、机械设备、组件、逆变器、支架、电池、储能、光伏工程及太阳能光伏应用产品。每年连同风能、生物能</w:t>
      </w:r>
      <w:r>
        <w:rPr>
          <w:rFonts w:hint="eastAsia" w:ascii="宋体" w:hAnsi="宋体" w:eastAsia="宋体"/>
          <w:sz w:val="21"/>
          <w:szCs w:val="21"/>
          <w:lang w:val="en-US" w:eastAsia="zh-CN"/>
        </w:rPr>
        <w:t>、储能、充电桩</w:t>
      </w:r>
      <w:r>
        <w:rPr>
          <w:rFonts w:hint="eastAsia" w:ascii="宋体" w:hAnsi="宋体" w:eastAsia="宋体"/>
          <w:sz w:val="21"/>
          <w:szCs w:val="21"/>
          <w:lang w:eastAsia="zh-CN"/>
        </w:rPr>
        <w:t xml:space="preserve">等新能源领域联袂展出，累计展览面积达到 </w:t>
      </w:r>
      <w:r>
        <w:rPr>
          <w:rFonts w:hint="eastAsia" w:ascii="宋体" w:hAnsi="宋体" w:eastAsia="宋体"/>
          <w:sz w:val="21"/>
          <w:szCs w:val="21"/>
          <w:lang w:val="en-US" w:eastAsia="zh-CN"/>
        </w:rPr>
        <w:t>4</w:t>
      </w:r>
      <w:r>
        <w:rPr>
          <w:rFonts w:hint="eastAsia" w:ascii="宋体" w:hAnsi="宋体" w:eastAsia="宋体"/>
          <w:sz w:val="21"/>
          <w:szCs w:val="21"/>
          <w:lang w:eastAsia="zh-CN"/>
        </w:rPr>
        <w:t>0多万平方米，吸引了</w:t>
      </w:r>
      <w:r>
        <w:rPr>
          <w:rFonts w:hint="eastAsia" w:ascii="宋体" w:hAnsi="宋体" w:eastAsia="宋体"/>
          <w:sz w:val="21"/>
          <w:szCs w:val="21"/>
          <w:lang w:val="en-US" w:eastAsia="zh-CN"/>
        </w:rPr>
        <w:t>4</w:t>
      </w:r>
      <w:r>
        <w:rPr>
          <w:rFonts w:hint="eastAsia" w:ascii="宋体" w:hAnsi="宋体" w:eastAsia="宋体"/>
          <w:sz w:val="21"/>
          <w:szCs w:val="21"/>
          <w:lang w:eastAsia="zh-CN"/>
        </w:rPr>
        <w:t>000 多家国内外企业的参与，得到了国内外</w:t>
      </w:r>
      <w:r>
        <w:rPr>
          <w:rFonts w:hint="eastAsia" w:ascii="宋体" w:hAnsi="宋体" w:eastAsia="宋体"/>
          <w:sz w:val="21"/>
          <w:szCs w:val="21"/>
          <w:lang w:val="en-US" w:eastAsia="zh-CN"/>
        </w:rPr>
        <w:t>5</w:t>
      </w:r>
      <w:r>
        <w:rPr>
          <w:rFonts w:hint="eastAsia" w:ascii="宋体" w:hAnsi="宋体" w:eastAsia="宋体"/>
          <w:sz w:val="21"/>
          <w:szCs w:val="21"/>
          <w:lang w:eastAsia="zh-CN"/>
        </w:rPr>
        <w:t>00多家媒体的宣传推广，展会为中国企业走出去、海外企业引进来建立了良好的商贸服务平台。PV Guangzhou 高度重视观众组织工作，得到了</w:t>
      </w:r>
      <w:r>
        <w:rPr>
          <w:rFonts w:hint="eastAsia" w:ascii="宋体" w:hAnsi="宋体" w:eastAsia="宋体"/>
          <w:sz w:val="21"/>
          <w:szCs w:val="21"/>
          <w:lang w:val="en-US" w:eastAsia="zh-CN"/>
        </w:rPr>
        <w:t>20多</w:t>
      </w:r>
      <w:r>
        <w:rPr>
          <w:rFonts w:hint="eastAsia" w:ascii="宋体" w:hAnsi="宋体" w:eastAsia="宋体"/>
          <w:sz w:val="21"/>
          <w:szCs w:val="21"/>
          <w:lang w:eastAsia="zh-CN"/>
        </w:rPr>
        <w:t>万专业观众的支持，其中上届展会到会观众达到</w:t>
      </w:r>
      <w:r>
        <w:rPr>
          <w:rFonts w:hint="eastAsia" w:ascii="宋体" w:hAnsi="宋体" w:eastAsia="宋体"/>
          <w:sz w:val="21"/>
          <w:szCs w:val="21"/>
          <w:lang w:val="en-US" w:eastAsia="zh-CN"/>
        </w:rPr>
        <w:t>20万多</w:t>
      </w:r>
      <w:r>
        <w:rPr>
          <w:rFonts w:hint="eastAsia" w:ascii="宋体" w:hAnsi="宋体" w:eastAsia="宋体"/>
          <w:sz w:val="21"/>
          <w:szCs w:val="21"/>
          <w:lang w:eastAsia="zh-CN"/>
        </w:rPr>
        <w:t>人次。</w:t>
      </w:r>
    </w:p>
    <w:p>
      <w:pPr>
        <w:pStyle w:val="3"/>
        <w:spacing w:line="381" w:lineRule="exact"/>
        <w:ind w:left="0" w:leftChars="0" w:firstLine="0" w:firstLineChars="0"/>
        <w:rPr>
          <w:spacing w:val="2"/>
          <w:lang w:eastAsia="zh-CN"/>
        </w:rPr>
      </w:pPr>
    </w:p>
    <w:p>
      <w:pPr>
        <w:pStyle w:val="3"/>
        <w:spacing w:line="381" w:lineRule="exact"/>
        <w:ind w:left="0" w:leftChars="0" w:firstLine="0" w:firstLineChars="0"/>
        <w:rPr>
          <w:lang w:eastAsia="zh-CN"/>
        </w:rPr>
      </w:pPr>
      <w:r>
        <w:rPr>
          <w:spacing w:val="2"/>
          <w:lang w:eastAsia="zh-CN"/>
        </w:rPr>
        <w:t>【</w:t>
      </w:r>
      <w:r>
        <w:rPr>
          <w:b/>
          <w:bCs/>
          <w:spacing w:val="1"/>
          <w:lang w:eastAsia="zh-CN"/>
        </w:rPr>
        <w:t>P</w:t>
      </w:r>
      <w:r>
        <w:rPr>
          <w:b/>
          <w:bCs/>
          <w:lang w:eastAsia="zh-CN"/>
        </w:rPr>
        <w:t>V</w:t>
      </w:r>
      <w:r>
        <w:rPr>
          <w:rFonts w:hint="eastAsia"/>
          <w:b/>
          <w:bCs/>
          <w:lang w:val="en-US" w:eastAsia="zh-CN"/>
        </w:rPr>
        <w:t xml:space="preserve"> </w:t>
      </w:r>
      <w:r>
        <w:rPr>
          <w:b/>
          <w:bCs/>
          <w:spacing w:val="1"/>
          <w:lang w:eastAsia="zh-CN"/>
        </w:rPr>
        <w:t>Guangzho</w:t>
      </w:r>
      <w:r>
        <w:rPr>
          <w:b/>
          <w:bCs/>
          <w:lang w:eastAsia="zh-CN"/>
        </w:rPr>
        <w:t>u</w:t>
      </w:r>
      <w:r>
        <w:rPr>
          <w:rFonts w:hint="eastAsia"/>
          <w:b/>
          <w:bCs/>
          <w:lang w:val="en-US" w:eastAsia="zh-CN"/>
        </w:rPr>
        <w:t xml:space="preserve"> </w:t>
      </w:r>
      <w:r>
        <w:rPr>
          <w:b/>
          <w:bCs/>
          <w:spacing w:val="1"/>
          <w:lang w:eastAsia="zh-CN"/>
        </w:rPr>
        <w:t>20</w:t>
      </w:r>
      <w:r>
        <w:rPr>
          <w:rFonts w:hint="default"/>
          <w:b/>
          <w:bCs/>
          <w:spacing w:val="1"/>
          <w:lang w:val="en-US" w:eastAsia="zh-CN"/>
        </w:rPr>
        <w:t>2</w:t>
      </w:r>
      <w:r>
        <w:rPr>
          <w:rFonts w:hint="eastAsia"/>
          <w:b/>
          <w:bCs/>
          <w:spacing w:val="1"/>
          <w:lang w:val="en-US" w:eastAsia="zh-CN"/>
        </w:rPr>
        <w:t>5</w:t>
      </w:r>
      <w:r>
        <w:rPr>
          <w:b/>
          <w:bCs/>
          <w:spacing w:val="-1"/>
          <w:lang w:eastAsia="zh-CN"/>
        </w:rPr>
        <w:t>展望</w:t>
      </w:r>
      <w:r>
        <w:rPr>
          <w:lang w:eastAsia="zh-CN"/>
        </w:rPr>
        <w:t>】</w:t>
      </w:r>
    </w:p>
    <w:p>
      <w:pPr>
        <w:ind w:left="220" w:leftChars="100"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中国光伏产业持续创新和技术进步，促进了光伏行业良性的发展，为全面推进分布式光伏发电及光伏电站建设。由广东省太阳能协会、广东省对外经济合作企业协会、广东省粤港澳经贸合作促进会、广东鸿威国际会展集团有限公司主办的“202</w:t>
      </w:r>
      <w:r>
        <w:rPr>
          <w:rFonts w:hint="eastAsia" w:ascii="宋体" w:hAnsi="宋体" w:eastAsia="宋体"/>
          <w:sz w:val="21"/>
          <w:szCs w:val="21"/>
          <w:lang w:val="en-US" w:eastAsia="zh-CN"/>
        </w:rPr>
        <w:t>5</w:t>
      </w:r>
      <w:r>
        <w:rPr>
          <w:rFonts w:hint="eastAsia" w:ascii="宋体" w:hAnsi="宋体" w:eastAsia="宋体"/>
          <w:sz w:val="21"/>
          <w:szCs w:val="21"/>
          <w:lang w:eastAsia="zh-CN"/>
        </w:rPr>
        <w:t>世界太阳能光伏暨储能产业博览会（第1</w:t>
      </w:r>
      <w:r>
        <w:rPr>
          <w:rFonts w:hint="eastAsia" w:ascii="宋体" w:hAnsi="宋体" w:eastAsia="宋体"/>
          <w:sz w:val="21"/>
          <w:szCs w:val="21"/>
          <w:lang w:val="en-US" w:eastAsia="zh-CN"/>
        </w:rPr>
        <w:t>7</w:t>
      </w:r>
      <w:r>
        <w:rPr>
          <w:rFonts w:hint="eastAsia" w:ascii="宋体" w:hAnsi="宋体" w:eastAsia="宋体"/>
          <w:sz w:val="21"/>
          <w:szCs w:val="21"/>
          <w:lang w:eastAsia="zh-CN"/>
        </w:rPr>
        <w:t>届广州国际光伏储能展）”（PV Guangzhou）于 20</w:t>
      </w:r>
      <w:r>
        <w:rPr>
          <w:rFonts w:hint="default" w:ascii="宋体" w:hAnsi="宋体" w:eastAsia="宋体"/>
          <w:sz w:val="21"/>
          <w:szCs w:val="21"/>
          <w:lang w:val="en-US" w:eastAsia="zh-CN"/>
        </w:rPr>
        <w:t>2</w:t>
      </w:r>
      <w:r>
        <w:rPr>
          <w:rFonts w:hint="eastAsia" w:ascii="宋体" w:hAnsi="宋体" w:eastAsia="宋体"/>
          <w:sz w:val="21"/>
          <w:szCs w:val="21"/>
          <w:lang w:val="en-US" w:eastAsia="zh-CN"/>
        </w:rPr>
        <w:t>5</w:t>
      </w:r>
      <w:r>
        <w:rPr>
          <w:rFonts w:hint="eastAsia" w:ascii="宋体" w:hAnsi="宋体" w:eastAsia="宋体"/>
          <w:sz w:val="21"/>
          <w:szCs w:val="21"/>
          <w:lang w:eastAsia="zh-CN"/>
        </w:rPr>
        <w:t>年</w:t>
      </w:r>
      <w:r>
        <w:rPr>
          <w:rFonts w:hint="eastAsia" w:ascii="宋体" w:hAnsi="宋体" w:eastAsia="宋体"/>
          <w:sz w:val="21"/>
          <w:szCs w:val="21"/>
          <w:lang w:val="en-US" w:eastAsia="zh-CN"/>
        </w:rPr>
        <w:t>8</w:t>
      </w:r>
      <w:r>
        <w:rPr>
          <w:rFonts w:hint="eastAsia" w:ascii="宋体" w:hAnsi="宋体" w:eastAsia="宋体"/>
          <w:sz w:val="21"/>
          <w:szCs w:val="21"/>
          <w:lang w:eastAsia="zh-CN"/>
        </w:rPr>
        <w:t>月</w:t>
      </w:r>
      <w:r>
        <w:rPr>
          <w:rFonts w:hint="eastAsia" w:ascii="宋体" w:hAnsi="宋体" w:eastAsia="宋体"/>
          <w:sz w:val="21"/>
          <w:szCs w:val="21"/>
          <w:lang w:val="en-US" w:eastAsia="zh-CN"/>
        </w:rPr>
        <w:t>8</w:t>
      </w:r>
      <w:r>
        <w:rPr>
          <w:rFonts w:hint="eastAsia" w:ascii="宋体" w:hAnsi="宋体" w:eastAsia="宋体"/>
          <w:sz w:val="21"/>
          <w:szCs w:val="21"/>
          <w:lang w:eastAsia="zh-CN"/>
        </w:rPr>
        <w:t>日-</w:t>
      </w:r>
      <w:r>
        <w:rPr>
          <w:rFonts w:hint="eastAsia" w:ascii="宋体" w:hAnsi="宋体" w:eastAsia="宋体"/>
          <w:sz w:val="21"/>
          <w:szCs w:val="21"/>
          <w:lang w:val="en-US" w:eastAsia="zh-CN"/>
        </w:rPr>
        <w:t>10</w:t>
      </w:r>
      <w:r>
        <w:rPr>
          <w:rFonts w:hint="eastAsia" w:ascii="宋体" w:hAnsi="宋体" w:eastAsia="宋体"/>
          <w:sz w:val="21"/>
          <w:szCs w:val="21"/>
          <w:lang w:eastAsia="zh-CN"/>
        </w:rPr>
        <w:t>日在广州</w:t>
      </w:r>
      <w:r>
        <w:rPr>
          <w:rFonts w:hint="eastAsia" w:ascii="宋体" w:hAnsi="宋体" w:eastAsia="宋体"/>
          <w:sz w:val="21"/>
          <w:szCs w:val="21"/>
          <w:lang w:val="en-US" w:eastAsia="zh-CN"/>
        </w:rPr>
        <w:t>.</w:t>
      </w:r>
      <w:r>
        <w:rPr>
          <w:rFonts w:hint="eastAsia" w:ascii="宋体" w:hAnsi="宋体" w:eastAsia="宋体"/>
          <w:sz w:val="21"/>
          <w:szCs w:val="21"/>
          <w:lang w:eastAsia="zh-CN"/>
        </w:rPr>
        <w:t>广交会展馆</w:t>
      </w:r>
      <w:r>
        <w:rPr>
          <w:rFonts w:hint="eastAsia" w:ascii="宋体" w:hAnsi="宋体" w:eastAsia="宋体"/>
          <w:sz w:val="21"/>
          <w:szCs w:val="21"/>
          <w:lang w:val="en-US" w:eastAsia="zh-CN"/>
        </w:rPr>
        <w:t>B区</w:t>
      </w:r>
      <w:r>
        <w:rPr>
          <w:rFonts w:hint="eastAsia" w:ascii="宋体" w:hAnsi="宋体" w:eastAsia="宋体"/>
          <w:sz w:val="21"/>
          <w:szCs w:val="21"/>
          <w:lang w:eastAsia="zh-CN"/>
        </w:rPr>
        <w:t>隆重举办！PV Guangzhou20</w:t>
      </w:r>
      <w:r>
        <w:rPr>
          <w:rFonts w:hint="default" w:ascii="宋体" w:hAnsi="宋体" w:eastAsia="宋体"/>
          <w:sz w:val="21"/>
          <w:szCs w:val="21"/>
          <w:lang w:val="en-US" w:eastAsia="zh-CN"/>
        </w:rPr>
        <w:t>2</w:t>
      </w:r>
      <w:r>
        <w:rPr>
          <w:rFonts w:hint="eastAsia" w:ascii="宋体" w:hAnsi="宋体" w:eastAsia="宋体"/>
          <w:sz w:val="21"/>
          <w:szCs w:val="21"/>
          <w:lang w:val="en-US" w:eastAsia="zh-CN"/>
        </w:rPr>
        <w:t>5</w:t>
      </w:r>
      <w:r>
        <w:rPr>
          <w:rFonts w:hint="eastAsia" w:ascii="宋体" w:hAnsi="宋体" w:eastAsia="宋体"/>
          <w:sz w:val="21"/>
          <w:szCs w:val="21"/>
          <w:lang w:eastAsia="zh-CN"/>
        </w:rPr>
        <w:t>预计展商</w:t>
      </w:r>
      <w:r>
        <w:rPr>
          <w:rFonts w:hint="eastAsia" w:ascii="宋体" w:hAnsi="宋体" w:eastAsia="宋体"/>
          <w:sz w:val="21"/>
          <w:szCs w:val="21"/>
          <w:lang w:val="en-US" w:eastAsia="zh-CN"/>
        </w:rPr>
        <w:t>20</w:t>
      </w:r>
      <w:r>
        <w:rPr>
          <w:rFonts w:hint="eastAsia" w:ascii="宋体" w:hAnsi="宋体" w:eastAsia="宋体"/>
          <w:sz w:val="21"/>
          <w:szCs w:val="21"/>
          <w:lang w:eastAsia="zh-CN"/>
        </w:rPr>
        <w:t>00多家，展览面积</w:t>
      </w:r>
      <w:r>
        <w:rPr>
          <w:rFonts w:hint="eastAsia" w:ascii="宋体" w:hAnsi="宋体" w:eastAsia="宋体"/>
          <w:sz w:val="21"/>
          <w:szCs w:val="21"/>
          <w:lang w:val="en-US" w:eastAsia="zh-CN"/>
        </w:rPr>
        <w:t>15万</w:t>
      </w:r>
      <w:r>
        <w:rPr>
          <w:rFonts w:hint="eastAsia" w:ascii="宋体" w:hAnsi="宋体" w:eastAsia="宋体"/>
          <w:sz w:val="21"/>
          <w:szCs w:val="21"/>
          <w:lang w:eastAsia="zh-CN"/>
        </w:rPr>
        <w:t>平方米，超100多个国家的</w:t>
      </w:r>
      <w:r>
        <w:rPr>
          <w:rFonts w:hint="eastAsia" w:ascii="宋体" w:hAnsi="宋体" w:eastAsia="宋体"/>
          <w:sz w:val="21"/>
          <w:szCs w:val="21"/>
          <w:lang w:val="en-US" w:eastAsia="zh-CN"/>
        </w:rPr>
        <w:t>20万</w:t>
      </w:r>
      <w:r>
        <w:rPr>
          <w:rFonts w:hint="eastAsia" w:ascii="宋体" w:hAnsi="宋体" w:eastAsia="宋体"/>
          <w:sz w:val="21"/>
          <w:szCs w:val="21"/>
          <w:lang w:eastAsia="zh-CN"/>
        </w:rPr>
        <w:t>多专业观众。是国内外品牌拓展，中国市场的重要通道，是布局全球网络的最佳渠道，是光伏行业年度新品发布重要平台及贸易导向。</w:t>
      </w:r>
    </w:p>
    <w:p>
      <w:pPr>
        <w:pStyle w:val="3"/>
        <w:spacing w:line="381" w:lineRule="exact"/>
        <w:ind w:left="0" w:leftChars="0" w:firstLine="0" w:firstLineChars="0"/>
        <w:rPr>
          <w:spacing w:val="-1"/>
          <w:lang w:eastAsia="zh-CN"/>
        </w:rPr>
      </w:pPr>
    </w:p>
    <w:p>
      <w:pPr>
        <w:pStyle w:val="3"/>
        <w:spacing w:line="381" w:lineRule="exact"/>
        <w:ind w:left="0" w:leftChars="0" w:firstLine="0" w:firstLineChars="0"/>
        <w:rPr>
          <w:lang w:eastAsia="zh-CN"/>
        </w:rPr>
      </w:pPr>
      <w:r>
        <w:rPr>
          <w:spacing w:val="-1"/>
          <w:lang w:eastAsia="zh-CN"/>
        </w:rPr>
        <w:t>【</w:t>
      </w:r>
      <w:r>
        <w:rPr>
          <w:b/>
          <w:bCs/>
          <w:spacing w:val="1"/>
          <w:lang w:eastAsia="zh-CN"/>
        </w:rPr>
        <w:t>P</w:t>
      </w:r>
      <w:r>
        <w:rPr>
          <w:b/>
          <w:bCs/>
          <w:lang w:eastAsia="zh-CN"/>
        </w:rPr>
        <w:t xml:space="preserve">V </w:t>
      </w:r>
      <w:r>
        <w:rPr>
          <w:b/>
          <w:bCs/>
          <w:spacing w:val="1"/>
          <w:lang w:eastAsia="zh-CN"/>
        </w:rPr>
        <w:t>Guangzh</w:t>
      </w:r>
      <w:r>
        <w:rPr>
          <w:b/>
          <w:bCs/>
          <w:spacing w:val="-2"/>
          <w:lang w:eastAsia="zh-CN"/>
        </w:rPr>
        <w:t>o</w:t>
      </w:r>
      <w:r>
        <w:rPr>
          <w:b/>
          <w:bCs/>
          <w:lang w:eastAsia="zh-CN"/>
        </w:rPr>
        <w:t xml:space="preserve">u </w:t>
      </w:r>
      <w:r>
        <w:rPr>
          <w:b/>
          <w:bCs/>
          <w:spacing w:val="1"/>
          <w:lang w:eastAsia="zh-CN"/>
        </w:rPr>
        <w:t>20</w:t>
      </w:r>
      <w:r>
        <w:rPr>
          <w:rFonts w:hint="default"/>
          <w:b/>
          <w:bCs/>
          <w:spacing w:val="1"/>
          <w:lang w:val="en-US" w:eastAsia="zh-CN"/>
        </w:rPr>
        <w:t>2</w:t>
      </w:r>
      <w:r>
        <w:rPr>
          <w:rFonts w:hint="eastAsia"/>
          <w:b/>
          <w:bCs/>
          <w:spacing w:val="1"/>
          <w:lang w:val="en-US" w:eastAsia="zh-CN"/>
        </w:rPr>
        <w:t>5</w:t>
      </w:r>
      <w:r>
        <w:rPr>
          <w:b/>
          <w:bCs/>
          <w:spacing w:val="-1"/>
          <w:lang w:eastAsia="zh-CN"/>
        </w:rPr>
        <w:t>优势</w:t>
      </w:r>
      <w:r>
        <w:rPr>
          <w:lang w:eastAsia="zh-CN"/>
        </w:rPr>
        <w:t>】</w:t>
      </w:r>
    </w:p>
    <w:p>
      <w:pPr>
        <w:pStyle w:val="5"/>
        <w:spacing w:before="0"/>
        <w:ind w:left="432" w:right="124" w:hanging="219"/>
        <w:jc w:val="both"/>
        <w:rPr>
          <w:sz w:val="21"/>
          <w:szCs w:val="21"/>
          <w:lang w:eastAsia="zh-CN"/>
        </w:rPr>
      </w:pPr>
      <w:r>
        <w:rPr>
          <w:rFonts w:cs="宋体"/>
          <w:spacing w:val="2"/>
          <w:sz w:val="21"/>
          <w:szCs w:val="21"/>
          <w:lang w:eastAsia="zh-CN"/>
        </w:rPr>
        <w:t>1、创品牌，拓展新市场</w:t>
      </w:r>
      <w:r>
        <w:rPr>
          <w:rFonts w:cs="宋体"/>
          <w:sz w:val="21"/>
          <w:szCs w:val="21"/>
          <w:lang w:eastAsia="zh-CN"/>
        </w:rPr>
        <w:t>：</w:t>
      </w:r>
      <w:r>
        <w:rPr>
          <w:sz w:val="21"/>
          <w:szCs w:val="21"/>
          <w:lang w:eastAsia="zh-CN"/>
        </w:rPr>
        <w:t>PVGuan</w:t>
      </w:r>
      <w:r>
        <w:rPr>
          <w:spacing w:val="-3"/>
          <w:sz w:val="21"/>
          <w:szCs w:val="21"/>
          <w:lang w:eastAsia="zh-CN"/>
        </w:rPr>
        <w:t>g</w:t>
      </w:r>
      <w:r>
        <w:rPr>
          <w:sz w:val="21"/>
          <w:szCs w:val="21"/>
          <w:lang w:eastAsia="zh-CN"/>
        </w:rPr>
        <w:t>zhou</w:t>
      </w:r>
      <w:r>
        <w:rPr>
          <w:spacing w:val="2"/>
          <w:sz w:val="21"/>
          <w:szCs w:val="21"/>
          <w:lang w:eastAsia="zh-CN"/>
        </w:rPr>
        <w:t>将</w:t>
      </w:r>
      <w:r>
        <w:rPr>
          <w:spacing w:val="-1"/>
          <w:sz w:val="21"/>
          <w:szCs w:val="21"/>
          <w:lang w:eastAsia="zh-CN"/>
        </w:rPr>
        <w:t>致</w:t>
      </w:r>
      <w:r>
        <w:rPr>
          <w:sz w:val="21"/>
          <w:szCs w:val="21"/>
          <w:lang w:eastAsia="zh-CN"/>
        </w:rPr>
        <w:t>力</w:t>
      </w:r>
      <w:r>
        <w:rPr>
          <w:spacing w:val="-1"/>
          <w:sz w:val="21"/>
          <w:szCs w:val="21"/>
          <w:lang w:eastAsia="zh-CN"/>
        </w:rPr>
        <w:t>于</w:t>
      </w:r>
      <w:r>
        <w:rPr>
          <w:spacing w:val="-3"/>
          <w:sz w:val="21"/>
          <w:szCs w:val="21"/>
          <w:lang w:eastAsia="zh-CN"/>
        </w:rPr>
        <w:t>打</w:t>
      </w:r>
      <w:r>
        <w:rPr>
          <w:spacing w:val="-1"/>
          <w:sz w:val="21"/>
          <w:szCs w:val="21"/>
          <w:lang w:eastAsia="zh-CN"/>
        </w:rPr>
        <w:t>造成华</w:t>
      </w:r>
      <w:r>
        <w:rPr>
          <w:spacing w:val="-3"/>
          <w:sz w:val="21"/>
          <w:szCs w:val="21"/>
          <w:lang w:eastAsia="zh-CN"/>
        </w:rPr>
        <w:t>南</w:t>
      </w:r>
      <w:r>
        <w:rPr>
          <w:spacing w:val="-1"/>
          <w:sz w:val="21"/>
          <w:szCs w:val="21"/>
          <w:lang w:eastAsia="zh-CN"/>
        </w:rPr>
        <w:t>乃至</w:t>
      </w:r>
      <w:r>
        <w:rPr>
          <w:spacing w:val="-3"/>
          <w:sz w:val="21"/>
          <w:szCs w:val="21"/>
          <w:lang w:eastAsia="zh-CN"/>
        </w:rPr>
        <w:t>全</w:t>
      </w:r>
      <w:r>
        <w:rPr>
          <w:spacing w:val="-1"/>
          <w:sz w:val="21"/>
          <w:szCs w:val="21"/>
          <w:lang w:eastAsia="zh-CN"/>
        </w:rPr>
        <w:t>国的</w:t>
      </w:r>
      <w:r>
        <w:rPr>
          <w:spacing w:val="-3"/>
          <w:sz w:val="21"/>
          <w:szCs w:val="21"/>
          <w:lang w:eastAsia="zh-CN"/>
        </w:rPr>
        <w:t>重</w:t>
      </w:r>
      <w:r>
        <w:rPr>
          <w:spacing w:val="-1"/>
          <w:sz w:val="21"/>
          <w:szCs w:val="21"/>
          <w:lang w:eastAsia="zh-CN"/>
        </w:rPr>
        <w:t>要贸</w:t>
      </w:r>
      <w:r>
        <w:rPr>
          <w:spacing w:val="-3"/>
          <w:sz w:val="21"/>
          <w:szCs w:val="21"/>
          <w:lang w:eastAsia="zh-CN"/>
        </w:rPr>
        <w:t>易</w:t>
      </w:r>
      <w:r>
        <w:rPr>
          <w:spacing w:val="-1"/>
          <w:sz w:val="21"/>
          <w:szCs w:val="21"/>
          <w:lang w:eastAsia="zh-CN"/>
        </w:rPr>
        <w:t>平台</w:t>
      </w:r>
      <w:r>
        <w:rPr>
          <w:sz w:val="21"/>
          <w:szCs w:val="21"/>
          <w:lang w:eastAsia="zh-CN"/>
        </w:rPr>
        <w:t>。</w:t>
      </w:r>
    </w:p>
    <w:p>
      <w:pPr>
        <w:pStyle w:val="5"/>
        <w:spacing w:before="0"/>
        <w:ind w:left="432" w:right="119" w:hanging="219"/>
        <w:jc w:val="both"/>
        <w:rPr>
          <w:sz w:val="21"/>
          <w:szCs w:val="21"/>
          <w:lang w:eastAsia="zh-CN"/>
        </w:rPr>
      </w:pPr>
      <w:r>
        <w:rPr>
          <w:rFonts w:cs="宋体"/>
          <w:sz w:val="21"/>
          <w:szCs w:val="21"/>
          <w:lang w:eastAsia="zh-CN"/>
        </w:rPr>
        <w:t>2</w:t>
      </w:r>
      <w:r>
        <w:rPr>
          <w:rFonts w:cs="宋体"/>
          <w:spacing w:val="-101"/>
          <w:sz w:val="21"/>
          <w:szCs w:val="21"/>
          <w:lang w:eastAsia="zh-CN"/>
        </w:rPr>
        <w:t>、</w:t>
      </w:r>
      <w:r>
        <w:rPr>
          <w:rFonts w:cs="宋体"/>
          <w:spacing w:val="-1"/>
          <w:sz w:val="21"/>
          <w:szCs w:val="21"/>
          <w:lang w:eastAsia="zh-CN"/>
        </w:rPr>
        <w:t>促</w:t>
      </w:r>
      <w:r>
        <w:rPr>
          <w:rFonts w:cs="宋体"/>
          <w:spacing w:val="2"/>
          <w:sz w:val="21"/>
          <w:szCs w:val="21"/>
          <w:lang w:eastAsia="zh-CN"/>
        </w:rPr>
        <w:t>外</w:t>
      </w:r>
      <w:r>
        <w:rPr>
          <w:rFonts w:cs="宋体"/>
          <w:spacing w:val="-1"/>
          <w:sz w:val="21"/>
          <w:szCs w:val="21"/>
          <w:lang w:eastAsia="zh-CN"/>
        </w:rPr>
        <w:t>销</w:t>
      </w:r>
      <w:r>
        <w:rPr>
          <w:rFonts w:cs="宋体"/>
          <w:spacing w:val="-104"/>
          <w:sz w:val="21"/>
          <w:szCs w:val="21"/>
          <w:lang w:eastAsia="zh-CN"/>
        </w:rPr>
        <w:t>，</w:t>
      </w:r>
      <w:r>
        <w:rPr>
          <w:rFonts w:cs="宋体"/>
          <w:spacing w:val="-1"/>
          <w:sz w:val="21"/>
          <w:szCs w:val="21"/>
          <w:lang w:eastAsia="zh-CN"/>
        </w:rPr>
        <w:t>直</w:t>
      </w:r>
      <w:r>
        <w:rPr>
          <w:rFonts w:cs="宋体"/>
          <w:spacing w:val="2"/>
          <w:sz w:val="21"/>
          <w:szCs w:val="21"/>
          <w:lang w:eastAsia="zh-CN"/>
        </w:rPr>
        <w:t>击</w:t>
      </w:r>
      <w:r>
        <w:rPr>
          <w:rFonts w:cs="宋体"/>
          <w:spacing w:val="-1"/>
          <w:sz w:val="21"/>
          <w:szCs w:val="21"/>
          <w:lang w:eastAsia="zh-CN"/>
        </w:rPr>
        <w:t>最庞</w:t>
      </w:r>
      <w:r>
        <w:rPr>
          <w:rFonts w:cs="宋体"/>
          <w:spacing w:val="2"/>
          <w:sz w:val="21"/>
          <w:szCs w:val="21"/>
          <w:lang w:eastAsia="zh-CN"/>
        </w:rPr>
        <w:t>大</w:t>
      </w:r>
      <w:r>
        <w:rPr>
          <w:rFonts w:cs="宋体"/>
          <w:spacing w:val="-1"/>
          <w:sz w:val="21"/>
          <w:szCs w:val="21"/>
          <w:lang w:eastAsia="zh-CN"/>
        </w:rPr>
        <w:t>的</w:t>
      </w:r>
      <w:r>
        <w:rPr>
          <w:rFonts w:cs="宋体"/>
          <w:spacing w:val="2"/>
          <w:sz w:val="21"/>
          <w:szCs w:val="21"/>
          <w:lang w:eastAsia="zh-CN"/>
        </w:rPr>
        <w:t>采</w:t>
      </w:r>
      <w:r>
        <w:rPr>
          <w:rFonts w:cs="宋体"/>
          <w:spacing w:val="-1"/>
          <w:sz w:val="21"/>
          <w:szCs w:val="21"/>
          <w:lang w:eastAsia="zh-CN"/>
        </w:rPr>
        <w:t>购群</w:t>
      </w:r>
      <w:r>
        <w:rPr>
          <w:rFonts w:cs="宋体"/>
          <w:spacing w:val="2"/>
          <w:sz w:val="21"/>
          <w:szCs w:val="21"/>
          <w:lang w:eastAsia="zh-CN"/>
        </w:rPr>
        <w:t>体</w:t>
      </w:r>
      <w:r>
        <w:rPr>
          <w:rFonts w:cs="宋体"/>
          <w:spacing w:val="-101"/>
          <w:sz w:val="21"/>
          <w:szCs w:val="21"/>
          <w:lang w:eastAsia="zh-CN"/>
        </w:rPr>
        <w:t>：</w:t>
      </w:r>
      <w:r>
        <w:rPr>
          <w:sz w:val="21"/>
          <w:szCs w:val="21"/>
          <w:lang w:eastAsia="zh-CN"/>
        </w:rPr>
        <w:t>PVGuang</w:t>
      </w:r>
      <w:r>
        <w:rPr>
          <w:spacing w:val="-3"/>
          <w:sz w:val="21"/>
          <w:szCs w:val="21"/>
          <w:lang w:eastAsia="zh-CN"/>
        </w:rPr>
        <w:t>z</w:t>
      </w:r>
      <w:r>
        <w:rPr>
          <w:sz w:val="21"/>
          <w:szCs w:val="21"/>
          <w:lang w:eastAsia="zh-CN"/>
        </w:rPr>
        <w:t>hou</w:t>
      </w:r>
      <w:r>
        <w:rPr>
          <w:spacing w:val="9"/>
          <w:sz w:val="21"/>
          <w:szCs w:val="21"/>
          <w:lang w:eastAsia="zh-CN"/>
        </w:rPr>
        <w:t>依</w:t>
      </w:r>
      <w:r>
        <w:rPr>
          <w:spacing w:val="11"/>
          <w:sz w:val="21"/>
          <w:szCs w:val="21"/>
          <w:lang w:eastAsia="zh-CN"/>
        </w:rPr>
        <w:t>托</w:t>
      </w:r>
      <w:r>
        <w:rPr>
          <w:spacing w:val="9"/>
          <w:sz w:val="21"/>
          <w:szCs w:val="21"/>
          <w:lang w:eastAsia="zh-CN"/>
        </w:rPr>
        <w:t>广州</w:t>
      </w:r>
      <w:r>
        <w:rPr>
          <w:spacing w:val="11"/>
          <w:sz w:val="21"/>
          <w:szCs w:val="21"/>
          <w:lang w:eastAsia="zh-CN"/>
        </w:rPr>
        <w:t>城</w:t>
      </w:r>
      <w:r>
        <w:rPr>
          <w:spacing w:val="9"/>
          <w:sz w:val="21"/>
          <w:szCs w:val="21"/>
          <w:lang w:eastAsia="zh-CN"/>
        </w:rPr>
        <w:t>市的</w:t>
      </w:r>
      <w:r>
        <w:rPr>
          <w:spacing w:val="11"/>
          <w:sz w:val="21"/>
          <w:szCs w:val="21"/>
          <w:lang w:eastAsia="zh-CN"/>
        </w:rPr>
        <w:t>地</w:t>
      </w:r>
      <w:r>
        <w:rPr>
          <w:spacing w:val="9"/>
          <w:sz w:val="21"/>
          <w:szCs w:val="21"/>
          <w:lang w:eastAsia="zh-CN"/>
        </w:rPr>
        <w:t>位和主</w:t>
      </w:r>
      <w:r>
        <w:rPr>
          <w:spacing w:val="11"/>
          <w:sz w:val="21"/>
          <w:szCs w:val="21"/>
          <w:lang w:eastAsia="zh-CN"/>
        </w:rPr>
        <w:t>办</w:t>
      </w:r>
      <w:r>
        <w:rPr>
          <w:spacing w:val="9"/>
          <w:sz w:val="21"/>
          <w:szCs w:val="21"/>
          <w:lang w:eastAsia="zh-CN"/>
        </w:rPr>
        <w:t>单</w:t>
      </w:r>
      <w:r>
        <w:rPr>
          <w:spacing w:val="11"/>
          <w:sz w:val="21"/>
          <w:szCs w:val="21"/>
          <w:lang w:eastAsia="zh-CN"/>
        </w:rPr>
        <w:t>位</w:t>
      </w:r>
      <w:r>
        <w:rPr>
          <w:spacing w:val="9"/>
          <w:sz w:val="21"/>
          <w:szCs w:val="21"/>
          <w:lang w:eastAsia="zh-CN"/>
        </w:rPr>
        <w:t>庞大</w:t>
      </w:r>
      <w:r>
        <w:rPr>
          <w:spacing w:val="11"/>
          <w:sz w:val="21"/>
          <w:szCs w:val="21"/>
          <w:lang w:eastAsia="zh-CN"/>
        </w:rPr>
        <w:t>的</w:t>
      </w:r>
      <w:r>
        <w:rPr>
          <w:spacing w:val="9"/>
          <w:sz w:val="21"/>
          <w:szCs w:val="21"/>
          <w:lang w:eastAsia="zh-CN"/>
        </w:rPr>
        <w:t>海</w:t>
      </w:r>
      <w:r>
        <w:rPr>
          <w:sz w:val="21"/>
          <w:szCs w:val="21"/>
          <w:lang w:eastAsia="zh-CN"/>
        </w:rPr>
        <w:t>外</w:t>
      </w:r>
      <w:r>
        <w:rPr>
          <w:spacing w:val="-1"/>
          <w:sz w:val="21"/>
          <w:szCs w:val="21"/>
          <w:lang w:eastAsia="zh-CN"/>
        </w:rPr>
        <w:t>采购资</w:t>
      </w:r>
      <w:r>
        <w:rPr>
          <w:spacing w:val="-3"/>
          <w:sz w:val="21"/>
          <w:szCs w:val="21"/>
          <w:lang w:eastAsia="zh-CN"/>
        </w:rPr>
        <w:t>源</w:t>
      </w:r>
      <w:r>
        <w:rPr>
          <w:spacing w:val="-1"/>
          <w:sz w:val="21"/>
          <w:szCs w:val="21"/>
          <w:lang w:eastAsia="zh-CN"/>
        </w:rPr>
        <w:t>库，</w:t>
      </w:r>
      <w:r>
        <w:rPr>
          <w:spacing w:val="-3"/>
          <w:sz w:val="21"/>
          <w:szCs w:val="21"/>
          <w:lang w:eastAsia="zh-CN"/>
        </w:rPr>
        <w:t>积</w:t>
      </w:r>
      <w:r>
        <w:rPr>
          <w:spacing w:val="-1"/>
          <w:sz w:val="21"/>
          <w:szCs w:val="21"/>
          <w:lang w:eastAsia="zh-CN"/>
        </w:rPr>
        <w:t>极协</w:t>
      </w:r>
      <w:r>
        <w:rPr>
          <w:spacing w:val="-3"/>
          <w:sz w:val="21"/>
          <w:szCs w:val="21"/>
          <w:lang w:eastAsia="zh-CN"/>
        </w:rPr>
        <w:t>助</w:t>
      </w:r>
      <w:r>
        <w:rPr>
          <w:spacing w:val="-1"/>
          <w:sz w:val="21"/>
          <w:szCs w:val="21"/>
          <w:lang w:eastAsia="zh-CN"/>
        </w:rPr>
        <w:t>企业</w:t>
      </w:r>
      <w:r>
        <w:rPr>
          <w:spacing w:val="-3"/>
          <w:sz w:val="21"/>
          <w:szCs w:val="21"/>
          <w:lang w:eastAsia="zh-CN"/>
        </w:rPr>
        <w:t>拓</w:t>
      </w:r>
      <w:r>
        <w:rPr>
          <w:spacing w:val="-1"/>
          <w:sz w:val="21"/>
          <w:szCs w:val="21"/>
          <w:lang w:eastAsia="zh-CN"/>
        </w:rPr>
        <w:t>展市</w:t>
      </w:r>
      <w:r>
        <w:rPr>
          <w:spacing w:val="-3"/>
          <w:sz w:val="21"/>
          <w:szCs w:val="21"/>
          <w:lang w:eastAsia="zh-CN"/>
        </w:rPr>
        <w:t>场</w:t>
      </w:r>
      <w:r>
        <w:rPr>
          <w:sz w:val="21"/>
          <w:szCs w:val="21"/>
          <w:lang w:eastAsia="zh-CN"/>
        </w:rPr>
        <w:t>。</w:t>
      </w:r>
    </w:p>
    <w:p>
      <w:pPr>
        <w:pStyle w:val="5"/>
        <w:spacing w:before="0"/>
        <w:ind w:left="213" w:right="120"/>
        <w:rPr>
          <w:sz w:val="21"/>
          <w:szCs w:val="21"/>
          <w:lang w:eastAsia="zh-CN"/>
        </w:rPr>
      </w:pPr>
      <w:r>
        <w:rPr>
          <w:rFonts w:cs="宋体"/>
          <w:spacing w:val="4"/>
          <w:sz w:val="21"/>
          <w:szCs w:val="21"/>
          <w:lang w:eastAsia="zh-CN"/>
        </w:rPr>
        <w:t>3、启内需</w:t>
      </w:r>
      <w:r>
        <w:rPr>
          <w:rFonts w:cs="宋体"/>
          <w:spacing w:val="2"/>
          <w:sz w:val="21"/>
          <w:szCs w:val="21"/>
          <w:lang w:eastAsia="zh-CN"/>
        </w:rPr>
        <w:t>，</w:t>
      </w:r>
      <w:r>
        <w:rPr>
          <w:rFonts w:cs="宋体"/>
          <w:spacing w:val="4"/>
          <w:sz w:val="21"/>
          <w:szCs w:val="21"/>
          <w:lang w:eastAsia="zh-CN"/>
        </w:rPr>
        <w:t>扩大国内销售：</w:t>
      </w:r>
      <w:r>
        <w:rPr>
          <w:spacing w:val="4"/>
          <w:sz w:val="21"/>
          <w:szCs w:val="21"/>
          <w:lang w:eastAsia="zh-CN"/>
        </w:rPr>
        <w:t>提</w:t>
      </w:r>
      <w:r>
        <w:rPr>
          <w:spacing w:val="2"/>
          <w:sz w:val="21"/>
          <w:szCs w:val="21"/>
          <w:lang w:eastAsia="zh-CN"/>
        </w:rPr>
        <w:t>高</w:t>
      </w:r>
      <w:r>
        <w:rPr>
          <w:spacing w:val="4"/>
          <w:sz w:val="21"/>
          <w:szCs w:val="21"/>
          <w:lang w:eastAsia="zh-CN"/>
        </w:rPr>
        <w:t>新</w:t>
      </w:r>
      <w:r>
        <w:rPr>
          <w:spacing w:val="2"/>
          <w:sz w:val="21"/>
          <w:szCs w:val="21"/>
          <w:lang w:eastAsia="zh-CN"/>
        </w:rPr>
        <w:t>能</w:t>
      </w:r>
      <w:r>
        <w:rPr>
          <w:spacing w:val="4"/>
          <w:sz w:val="21"/>
          <w:szCs w:val="21"/>
          <w:lang w:eastAsia="zh-CN"/>
        </w:rPr>
        <w:t>源</w:t>
      </w:r>
      <w:r>
        <w:rPr>
          <w:spacing w:val="2"/>
          <w:sz w:val="21"/>
          <w:szCs w:val="21"/>
          <w:lang w:eastAsia="zh-CN"/>
        </w:rPr>
        <w:t>和</w:t>
      </w:r>
      <w:r>
        <w:rPr>
          <w:spacing w:val="4"/>
          <w:sz w:val="21"/>
          <w:szCs w:val="21"/>
          <w:lang w:eastAsia="zh-CN"/>
        </w:rPr>
        <w:t>可</w:t>
      </w:r>
      <w:r>
        <w:rPr>
          <w:sz w:val="21"/>
          <w:szCs w:val="21"/>
          <w:lang w:eastAsia="zh-CN"/>
        </w:rPr>
        <w:t>再</w:t>
      </w:r>
      <w:r>
        <w:rPr>
          <w:spacing w:val="-1"/>
          <w:sz w:val="21"/>
          <w:szCs w:val="21"/>
          <w:lang w:eastAsia="zh-CN"/>
        </w:rPr>
        <w:t>生</w:t>
      </w:r>
      <w:r>
        <w:rPr>
          <w:spacing w:val="-3"/>
          <w:sz w:val="21"/>
          <w:szCs w:val="21"/>
          <w:lang w:eastAsia="zh-CN"/>
        </w:rPr>
        <w:t>能</w:t>
      </w:r>
      <w:r>
        <w:rPr>
          <w:spacing w:val="-1"/>
          <w:sz w:val="21"/>
          <w:szCs w:val="21"/>
          <w:lang w:eastAsia="zh-CN"/>
        </w:rPr>
        <w:t>源在</w:t>
      </w:r>
      <w:r>
        <w:rPr>
          <w:spacing w:val="-3"/>
          <w:sz w:val="21"/>
          <w:szCs w:val="21"/>
          <w:lang w:eastAsia="zh-CN"/>
        </w:rPr>
        <w:t>我</w:t>
      </w:r>
      <w:r>
        <w:rPr>
          <w:spacing w:val="-1"/>
          <w:sz w:val="21"/>
          <w:szCs w:val="21"/>
          <w:lang w:eastAsia="zh-CN"/>
        </w:rPr>
        <w:t>国能</w:t>
      </w:r>
      <w:r>
        <w:rPr>
          <w:spacing w:val="-3"/>
          <w:sz w:val="21"/>
          <w:szCs w:val="21"/>
          <w:lang w:eastAsia="zh-CN"/>
        </w:rPr>
        <w:t>源</w:t>
      </w:r>
      <w:r>
        <w:rPr>
          <w:spacing w:val="-1"/>
          <w:sz w:val="21"/>
          <w:szCs w:val="21"/>
          <w:lang w:eastAsia="zh-CN"/>
        </w:rPr>
        <w:t>结构</w:t>
      </w:r>
      <w:r>
        <w:rPr>
          <w:spacing w:val="-3"/>
          <w:sz w:val="21"/>
          <w:szCs w:val="21"/>
          <w:lang w:eastAsia="zh-CN"/>
        </w:rPr>
        <w:t>中</w:t>
      </w:r>
      <w:r>
        <w:rPr>
          <w:spacing w:val="-1"/>
          <w:sz w:val="21"/>
          <w:szCs w:val="21"/>
          <w:lang w:eastAsia="zh-CN"/>
        </w:rPr>
        <w:t>的比</w:t>
      </w:r>
      <w:r>
        <w:rPr>
          <w:spacing w:val="-3"/>
          <w:sz w:val="21"/>
          <w:szCs w:val="21"/>
          <w:lang w:eastAsia="zh-CN"/>
        </w:rPr>
        <w:t>重</w:t>
      </w:r>
      <w:r>
        <w:rPr>
          <w:spacing w:val="-20"/>
          <w:sz w:val="21"/>
          <w:szCs w:val="21"/>
          <w:lang w:eastAsia="zh-CN"/>
        </w:rPr>
        <w:t>，</w:t>
      </w:r>
      <w:r>
        <w:rPr>
          <w:spacing w:val="-1"/>
          <w:sz w:val="21"/>
          <w:szCs w:val="21"/>
          <w:lang w:eastAsia="zh-CN"/>
        </w:rPr>
        <w:t>是</w:t>
      </w:r>
      <w:r>
        <w:rPr>
          <w:spacing w:val="-3"/>
          <w:sz w:val="21"/>
          <w:szCs w:val="21"/>
          <w:lang w:eastAsia="zh-CN"/>
        </w:rPr>
        <w:t>我</w:t>
      </w:r>
      <w:r>
        <w:rPr>
          <w:spacing w:val="-1"/>
          <w:sz w:val="21"/>
          <w:szCs w:val="21"/>
          <w:lang w:eastAsia="zh-CN"/>
        </w:rPr>
        <w:t>国既</w:t>
      </w:r>
      <w:r>
        <w:rPr>
          <w:spacing w:val="-3"/>
          <w:sz w:val="21"/>
          <w:szCs w:val="21"/>
          <w:lang w:eastAsia="zh-CN"/>
        </w:rPr>
        <w:t>定</w:t>
      </w:r>
      <w:r>
        <w:rPr>
          <w:sz w:val="21"/>
          <w:szCs w:val="21"/>
          <w:lang w:eastAsia="zh-CN"/>
        </w:rPr>
        <w:t>的</w:t>
      </w:r>
      <w:r>
        <w:rPr>
          <w:spacing w:val="-1"/>
          <w:sz w:val="21"/>
          <w:szCs w:val="21"/>
          <w:lang w:eastAsia="zh-CN"/>
        </w:rPr>
        <w:t>发</w:t>
      </w:r>
      <w:r>
        <w:rPr>
          <w:spacing w:val="-3"/>
          <w:sz w:val="21"/>
          <w:szCs w:val="21"/>
          <w:lang w:eastAsia="zh-CN"/>
        </w:rPr>
        <w:t>展</w:t>
      </w:r>
      <w:r>
        <w:rPr>
          <w:spacing w:val="-1"/>
          <w:sz w:val="21"/>
          <w:szCs w:val="21"/>
          <w:lang w:eastAsia="zh-CN"/>
        </w:rPr>
        <w:t>目标</w:t>
      </w:r>
      <w:r>
        <w:rPr>
          <w:sz w:val="21"/>
          <w:szCs w:val="21"/>
          <w:lang w:eastAsia="zh-CN"/>
        </w:rPr>
        <w:t xml:space="preserve">。 </w:t>
      </w:r>
    </w:p>
    <w:p>
      <w:pPr>
        <w:pStyle w:val="5"/>
        <w:spacing w:before="0"/>
        <w:ind w:left="429" w:leftChars="96" w:right="120" w:hanging="218" w:hangingChars="100"/>
        <w:rPr>
          <w:sz w:val="21"/>
          <w:szCs w:val="21"/>
          <w:lang w:eastAsia="zh-CN"/>
        </w:rPr>
      </w:pPr>
      <w:r>
        <w:rPr>
          <w:rFonts w:cs="宋体"/>
          <w:spacing w:val="4"/>
          <w:sz w:val="21"/>
          <w:szCs w:val="21"/>
          <w:lang w:eastAsia="zh-CN"/>
        </w:rPr>
        <w:t>4</w:t>
      </w:r>
      <w:r>
        <w:rPr>
          <w:rFonts w:cs="宋体"/>
          <w:spacing w:val="2"/>
          <w:sz w:val="21"/>
          <w:szCs w:val="21"/>
          <w:lang w:eastAsia="zh-CN"/>
        </w:rPr>
        <w:t>、</w:t>
      </w:r>
      <w:r>
        <w:rPr>
          <w:rFonts w:cs="宋体"/>
          <w:spacing w:val="4"/>
          <w:sz w:val="21"/>
          <w:szCs w:val="21"/>
          <w:lang w:eastAsia="zh-CN"/>
        </w:rPr>
        <w:t>聚买家，打造企业营销高</w:t>
      </w:r>
      <w:r>
        <w:rPr>
          <w:rFonts w:cs="宋体"/>
          <w:spacing w:val="2"/>
          <w:sz w:val="21"/>
          <w:szCs w:val="21"/>
          <w:lang w:eastAsia="zh-CN"/>
        </w:rPr>
        <w:t>效</w:t>
      </w:r>
      <w:r>
        <w:rPr>
          <w:rFonts w:cs="宋体"/>
          <w:spacing w:val="4"/>
          <w:sz w:val="21"/>
          <w:szCs w:val="21"/>
          <w:lang w:eastAsia="zh-CN"/>
        </w:rPr>
        <w:t>平台：</w:t>
      </w:r>
      <w:r>
        <w:rPr>
          <w:spacing w:val="4"/>
          <w:sz w:val="21"/>
          <w:szCs w:val="21"/>
          <w:lang w:eastAsia="zh-CN"/>
        </w:rPr>
        <w:t>展</w:t>
      </w:r>
      <w:r>
        <w:rPr>
          <w:spacing w:val="2"/>
          <w:sz w:val="21"/>
          <w:szCs w:val="21"/>
          <w:lang w:eastAsia="zh-CN"/>
        </w:rPr>
        <w:t>会</w:t>
      </w:r>
      <w:r>
        <w:rPr>
          <w:spacing w:val="4"/>
          <w:sz w:val="21"/>
          <w:szCs w:val="21"/>
          <w:lang w:eastAsia="zh-CN"/>
        </w:rPr>
        <w:t>将</w:t>
      </w:r>
      <w:r>
        <w:rPr>
          <w:sz w:val="21"/>
          <w:szCs w:val="21"/>
          <w:lang w:eastAsia="zh-CN"/>
        </w:rPr>
        <w:t>通</w:t>
      </w:r>
      <w:r>
        <w:rPr>
          <w:spacing w:val="-1"/>
          <w:sz w:val="21"/>
          <w:szCs w:val="21"/>
          <w:lang w:eastAsia="zh-CN"/>
        </w:rPr>
        <w:t>广</w:t>
      </w:r>
      <w:r>
        <w:rPr>
          <w:spacing w:val="-3"/>
          <w:sz w:val="21"/>
          <w:szCs w:val="21"/>
          <w:lang w:eastAsia="zh-CN"/>
        </w:rPr>
        <w:t>泛</w:t>
      </w:r>
      <w:r>
        <w:rPr>
          <w:spacing w:val="-1"/>
          <w:sz w:val="21"/>
          <w:szCs w:val="21"/>
          <w:lang w:eastAsia="zh-CN"/>
        </w:rPr>
        <w:t>组织</w:t>
      </w:r>
      <w:r>
        <w:rPr>
          <w:spacing w:val="-3"/>
          <w:sz w:val="21"/>
          <w:szCs w:val="21"/>
          <w:lang w:eastAsia="zh-CN"/>
        </w:rPr>
        <w:t>有</w:t>
      </w:r>
      <w:r>
        <w:rPr>
          <w:spacing w:val="-1"/>
          <w:sz w:val="21"/>
          <w:szCs w:val="21"/>
          <w:lang w:eastAsia="zh-CN"/>
        </w:rPr>
        <w:t>关采</w:t>
      </w:r>
      <w:r>
        <w:rPr>
          <w:spacing w:val="-3"/>
          <w:sz w:val="21"/>
          <w:szCs w:val="21"/>
          <w:lang w:eastAsia="zh-CN"/>
        </w:rPr>
        <w:t>购</w:t>
      </w:r>
      <w:r>
        <w:rPr>
          <w:spacing w:val="-1"/>
          <w:sz w:val="21"/>
          <w:szCs w:val="21"/>
          <w:lang w:eastAsia="zh-CN"/>
        </w:rPr>
        <w:t>商</w:t>
      </w:r>
      <w:r>
        <w:rPr>
          <w:spacing w:val="-13"/>
          <w:sz w:val="21"/>
          <w:szCs w:val="21"/>
          <w:lang w:eastAsia="zh-CN"/>
        </w:rPr>
        <w:t>、</w:t>
      </w:r>
      <w:r>
        <w:rPr>
          <w:spacing w:val="-1"/>
          <w:sz w:val="21"/>
          <w:szCs w:val="21"/>
          <w:lang w:eastAsia="zh-CN"/>
        </w:rPr>
        <w:t>行</w:t>
      </w:r>
      <w:r>
        <w:rPr>
          <w:spacing w:val="-3"/>
          <w:sz w:val="21"/>
          <w:szCs w:val="21"/>
          <w:lang w:eastAsia="zh-CN"/>
        </w:rPr>
        <w:t>业</w:t>
      </w:r>
      <w:r>
        <w:rPr>
          <w:spacing w:val="-1"/>
          <w:sz w:val="21"/>
          <w:szCs w:val="21"/>
          <w:lang w:eastAsia="zh-CN"/>
        </w:rPr>
        <w:t>经销</w:t>
      </w:r>
      <w:r>
        <w:rPr>
          <w:spacing w:val="-3"/>
          <w:sz w:val="21"/>
          <w:szCs w:val="21"/>
          <w:lang w:eastAsia="zh-CN"/>
        </w:rPr>
        <w:t>商</w:t>
      </w:r>
      <w:r>
        <w:rPr>
          <w:spacing w:val="-1"/>
          <w:sz w:val="21"/>
          <w:szCs w:val="21"/>
          <w:lang w:eastAsia="zh-CN"/>
        </w:rPr>
        <w:t>及代</w:t>
      </w:r>
      <w:r>
        <w:rPr>
          <w:spacing w:val="-3"/>
          <w:sz w:val="21"/>
          <w:szCs w:val="21"/>
          <w:lang w:eastAsia="zh-CN"/>
        </w:rPr>
        <w:t>理</w:t>
      </w:r>
      <w:r>
        <w:rPr>
          <w:spacing w:val="2"/>
          <w:sz w:val="21"/>
          <w:szCs w:val="21"/>
          <w:lang w:eastAsia="zh-CN"/>
        </w:rPr>
        <w:t>商</w:t>
      </w:r>
      <w:r>
        <w:rPr>
          <w:spacing w:val="-13"/>
          <w:sz w:val="21"/>
          <w:szCs w:val="21"/>
          <w:lang w:eastAsia="zh-CN"/>
        </w:rPr>
        <w:t>、</w:t>
      </w:r>
      <w:r>
        <w:rPr>
          <w:sz w:val="21"/>
          <w:szCs w:val="21"/>
          <w:lang w:eastAsia="zh-CN"/>
        </w:rPr>
        <w:t>工</w:t>
      </w:r>
      <w:r>
        <w:rPr>
          <w:spacing w:val="-1"/>
          <w:sz w:val="21"/>
          <w:szCs w:val="21"/>
          <w:lang w:eastAsia="zh-CN"/>
        </w:rPr>
        <w:t>程</w:t>
      </w:r>
      <w:r>
        <w:rPr>
          <w:spacing w:val="-3"/>
          <w:sz w:val="21"/>
          <w:szCs w:val="21"/>
          <w:lang w:eastAsia="zh-CN"/>
        </w:rPr>
        <w:t>单</w:t>
      </w:r>
      <w:r>
        <w:rPr>
          <w:spacing w:val="-1"/>
          <w:sz w:val="21"/>
          <w:szCs w:val="21"/>
          <w:lang w:eastAsia="zh-CN"/>
        </w:rPr>
        <w:t>位等</w:t>
      </w:r>
      <w:r>
        <w:rPr>
          <w:spacing w:val="-3"/>
          <w:sz w:val="21"/>
          <w:szCs w:val="21"/>
          <w:lang w:eastAsia="zh-CN"/>
        </w:rPr>
        <w:t>参</w:t>
      </w:r>
      <w:r>
        <w:rPr>
          <w:spacing w:val="-1"/>
          <w:sz w:val="21"/>
          <w:szCs w:val="21"/>
          <w:lang w:eastAsia="zh-CN"/>
        </w:rPr>
        <w:t>与展</w:t>
      </w:r>
      <w:r>
        <w:rPr>
          <w:spacing w:val="-3"/>
          <w:sz w:val="21"/>
          <w:szCs w:val="21"/>
          <w:lang w:eastAsia="zh-CN"/>
        </w:rPr>
        <w:t>会</w:t>
      </w:r>
      <w:r>
        <w:rPr>
          <w:sz w:val="21"/>
          <w:szCs w:val="21"/>
          <w:lang w:eastAsia="zh-CN"/>
        </w:rPr>
        <w:t xml:space="preserve">。 </w:t>
      </w:r>
    </w:p>
    <w:p>
      <w:pPr>
        <w:pStyle w:val="5"/>
        <w:spacing w:before="0"/>
        <w:ind w:left="213" w:right="120"/>
        <w:rPr>
          <w:sz w:val="24"/>
          <w:szCs w:val="24"/>
          <w:lang w:eastAsia="zh-CN"/>
        </w:rPr>
      </w:pPr>
      <w:r>
        <w:rPr>
          <w:rFonts w:cs="宋体"/>
          <w:spacing w:val="4"/>
          <w:sz w:val="21"/>
          <w:szCs w:val="21"/>
          <w:lang w:eastAsia="zh-CN"/>
        </w:rPr>
        <w:t>5、荟</w:t>
      </w:r>
      <w:r>
        <w:rPr>
          <w:rFonts w:cs="宋体"/>
          <w:spacing w:val="2"/>
          <w:sz w:val="21"/>
          <w:szCs w:val="21"/>
          <w:lang w:eastAsia="zh-CN"/>
        </w:rPr>
        <w:t>精</w:t>
      </w:r>
      <w:r>
        <w:rPr>
          <w:rFonts w:cs="宋体"/>
          <w:spacing w:val="4"/>
          <w:sz w:val="21"/>
          <w:szCs w:val="21"/>
          <w:lang w:eastAsia="zh-CN"/>
        </w:rPr>
        <w:t>英，共商行</w:t>
      </w:r>
      <w:r>
        <w:rPr>
          <w:rFonts w:cs="宋体"/>
          <w:spacing w:val="2"/>
          <w:sz w:val="21"/>
          <w:szCs w:val="21"/>
          <w:lang w:eastAsia="zh-CN"/>
        </w:rPr>
        <w:t>业</w:t>
      </w:r>
      <w:r>
        <w:rPr>
          <w:rFonts w:cs="宋体"/>
          <w:spacing w:val="4"/>
          <w:sz w:val="21"/>
          <w:szCs w:val="21"/>
          <w:lang w:eastAsia="zh-CN"/>
        </w:rPr>
        <w:t>发展全新</w:t>
      </w:r>
      <w:r>
        <w:rPr>
          <w:rFonts w:cs="宋体"/>
          <w:spacing w:val="2"/>
          <w:sz w:val="21"/>
          <w:szCs w:val="21"/>
          <w:lang w:eastAsia="zh-CN"/>
        </w:rPr>
        <w:t>突</w:t>
      </w:r>
      <w:r>
        <w:rPr>
          <w:rFonts w:cs="宋体"/>
          <w:spacing w:val="4"/>
          <w:sz w:val="21"/>
          <w:szCs w:val="21"/>
          <w:lang w:eastAsia="zh-CN"/>
        </w:rPr>
        <w:t>破：</w:t>
      </w:r>
      <w:r>
        <w:rPr>
          <w:spacing w:val="2"/>
          <w:sz w:val="21"/>
          <w:szCs w:val="21"/>
          <w:lang w:eastAsia="zh-CN"/>
        </w:rPr>
        <w:t>展</w:t>
      </w:r>
      <w:r>
        <w:rPr>
          <w:spacing w:val="4"/>
          <w:sz w:val="21"/>
          <w:szCs w:val="21"/>
          <w:lang w:eastAsia="zh-CN"/>
        </w:rPr>
        <w:t>会</w:t>
      </w:r>
      <w:r>
        <w:rPr>
          <w:spacing w:val="2"/>
          <w:sz w:val="21"/>
          <w:szCs w:val="21"/>
          <w:lang w:eastAsia="zh-CN"/>
        </w:rPr>
        <w:t>同</w:t>
      </w:r>
      <w:r>
        <w:rPr>
          <w:sz w:val="21"/>
          <w:szCs w:val="21"/>
          <w:lang w:eastAsia="zh-CN"/>
        </w:rPr>
        <w:t>期</w:t>
      </w:r>
      <w:r>
        <w:rPr>
          <w:spacing w:val="-1"/>
          <w:sz w:val="21"/>
          <w:szCs w:val="21"/>
          <w:lang w:eastAsia="zh-CN"/>
        </w:rPr>
        <w:t>将</w:t>
      </w:r>
      <w:r>
        <w:rPr>
          <w:spacing w:val="-3"/>
          <w:sz w:val="21"/>
          <w:szCs w:val="21"/>
          <w:lang w:eastAsia="zh-CN"/>
        </w:rPr>
        <w:t>举</w:t>
      </w:r>
      <w:r>
        <w:rPr>
          <w:spacing w:val="-1"/>
          <w:sz w:val="21"/>
          <w:szCs w:val="21"/>
          <w:lang w:eastAsia="zh-CN"/>
        </w:rPr>
        <w:t>办高</w:t>
      </w:r>
      <w:r>
        <w:rPr>
          <w:spacing w:val="-3"/>
          <w:sz w:val="21"/>
          <w:szCs w:val="21"/>
          <w:lang w:eastAsia="zh-CN"/>
        </w:rPr>
        <w:t>峰</w:t>
      </w:r>
      <w:r>
        <w:rPr>
          <w:spacing w:val="-1"/>
          <w:sz w:val="21"/>
          <w:szCs w:val="21"/>
          <w:lang w:eastAsia="zh-CN"/>
        </w:rPr>
        <w:t>论坛</w:t>
      </w:r>
      <w:r>
        <w:rPr>
          <w:spacing w:val="-3"/>
          <w:sz w:val="21"/>
          <w:szCs w:val="21"/>
          <w:lang w:eastAsia="zh-CN"/>
        </w:rPr>
        <w:t>、</w:t>
      </w:r>
      <w:r>
        <w:rPr>
          <w:spacing w:val="-1"/>
          <w:sz w:val="21"/>
          <w:szCs w:val="21"/>
          <w:lang w:eastAsia="zh-CN"/>
        </w:rPr>
        <w:t>专家</w:t>
      </w:r>
      <w:r>
        <w:rPr>
          <w:spacing w:val="-3"/>
          <w:sz w:val="21"/>
          <w:szCs w:val="21"/>
          <w:lang w:eastAsia="zh-CN"/>
        </w:rPr>
        <w:t>讲</w:t>
      </w:r>
      <w:r>
        <w:rPr>
          <w:spacing w:val="-1"/>
          <w:sz w:val="21"/>
          <w:szCs w:val="21"/>
          <w:lang w:eastAsia="zh-CN"/>
        </w:rPr>
        <w:t>座等</w:t>
      </w:r>
      <w:r>
        <w:rPr>
          <w:spacing w:val="-3"/>
          <w:sz w:val="21"/>
          <w:szCs w:val="21"/>
          <w:lang w:eastAsia="zh-CN"/>
        </w:rPr>
        <w:t>活</w:t>
      </w:r>
      <w:r>
        <w:rPr>
          <w:spacing w:val="-1"/>
          <w:sz w:val="21"/>
          <w:szCs w:val="21"/>
          <w:lang w:eastAsia="zh-CN"/>
        </w:rPr>
        <w:t>动</w:t>
      </w:r>
      <w:r>
        <w:rPr>
          <w:sz w:val="24"/>
          <w:szCs w:val="24"/>
          <w:lang w:eastAsia="zh-CN"/>
        </w:rPr>
        <w:t>。</w:t>
      </w:r>
    </w:p>
    <w:p>
      <w:pPr>
        <w:pStyle w:val="3"/>
        <w:spacing w:line="379" w:lineRule="exact"/>
        <w:ind w:left="0" w:leftChars="0" w:firstLine="0" w:firstLineChars="0"/>
        <w:rPr>
          <w:rFonts w:cs="黑体"/>
          <w:b/>
          <w:bCs/>
          <w:spacing w:val="-1"/>
          <w:lang w:eastAsia="zh-CN"/>
        </w:rPr>
      </w:pPr>
    </w:p>
    <w:p>
      <w:pPr>
        <w:pStyle w:val="3"/>
        <w:spacing w:line="379" w:lineRule="exact"/>
        <w:ind w:left="0" w:leftChars="0" w:firstLine="0" w:firstLineChars="0"/>
        <w:rPr>
          <w:rFonts w:cs="黑体"/>
          <w:lang w:eastAsia="zh-CN"/>
        </w:rPr>
      </w:pPr>
      <w:r>
        <w:rPr>
          <w:rFonts w:cs="黑体"/>
          <w:b/>
          <w:bCs/>
          <w:spacing w:val="-1"/>
          <w:lang w:eastAsia="zh-CN"/>
        </w:rPr>
        <w:t>【</w:t>
      </w:r>
      <w:r>
        <w:rPr>
          <w:rFonts w:cs="黑体"/>
          <w:b/>
          <w:bCs/>
          <w:spacing w:val="1"/>
          <w:lang w:eastAsia="zh-CN"/>
        </w:rPr>
        <w:t>P</w:t>
      </w:r>
      <w:r>
        <w:rPr>
          <w:rFonts w:cs="黑体"/>
          <w:b/>
          <w:bCs/>
          <w:lang w:eastAsia="zh-CN"/>
        </w:rPr>
        <w:t xml:space="preserve">V </w:t>
      </w:r>
      <w:r>
        <w:rPr>
          <w:rFonts w:cs="黑体"/>
          <w:b/>
          <w:bCs/>
          <w:spacing w:val="1"/>
          <w:lang w:eastAsia="zh-CN"/>
        </w:rPr>
        <w:t>Guangzh</w:t>
      </w:r>
      <w:r>
        <w:rPr>
          <w:rFonts w:cs="黑体"/>
          <w:b/>
          <w:bCs/>
          <w:spacing w:val="-2"/>
          <w:lang w:eastAsia="zh-CN"/>
        </w:rPr>
        <w:t>o</w:t>
      </w:r>
      <w:r>
        <w:rPr>
          <w:rFonts w:cs="黑体"/>
          <w:b/>
          <w:bCs/>
          <w:lang w:eastAsia="zh-CN"/>
        </w:rPr>
        <w:t xml:space="preserve">u </w:t>
      </w:r>
      <w:r>
        <w:rPr>
          <w:rFonts w:cs="黑体"/>
          <w:b/>
          <w:bCs/>
          <w:spacing w:val="1"/>
          <w:lang w:eastAsia="zh-CN"/>
        </w:rPr>
        <w:t>20</w:t>
      </w:r>
      <w:r>
        <w:rPr>
          <w:rFonts w:hint="default" w:cs="黑体"/>
          <w:b/>
          <w:bCs/>
          <w:spacing w:val="1"/>
          <w:lang w:val="en-US" w:eastAsia="zh-CN"/>
        </w:rPr>
        <w:t>2</w:t>
      </w:r>
      <w:r>
        <w:rPr>
          <w:rFonts w:hint="eastAsia" w:cs="黑体"/>
          <w:b/>
          <w:bCs/>
          <w:spacing w:val="1"/>
          <w:lang w:val="en-US" w:eastAsia="zh-CN"/>
        </w:rPr>
        <w:t>5</w:t>
      </w:r>
      <w:r>
        <w:rPr>
          <w:rFonts w:cs="黑体"/>
          <w:b/>
          <w:bCs/>
          <w:spacing w:val="-1"/>
          <w:lang w:eastAsia="zh-CN"/>
        </w:rPr>
        <w:t>宣传推</w:t>
      </w:r>
      <w:r>
        <w:rPr>
          <w:rFonts w:cs="黑体"/>
          <w:b/>
          <w:bCs/>
          <w:spacing w:val="2"/>
          <w:lang w:eastAsia="zh-CN"/>
        </w:rPr>
        <w:t>广</w:t>
      </w:r>
      <w:r>
        <w:rPr>
          <w:rFonts w:cs="黑体"/>
          <w:lang w:eastAsia="zh-CN"/>
        </w:rPr>
        <w:t>】</w:t>
      </w:r>
    </w:p>
    <w:p>
      <w:pPr>
        <w:pStyle w:val="5"/>
        <w:spacing w:before="51"/>
        <w:ind w:left="432" w:right="124" w:hanging="219"/>
        <w:jc w:val="both"/>
        <w:rPr>
          <w:rFonts w:cs="宋体"/>
          <w:spacing w:val="2"/>
          <w:sz w:val="21"/>
          <w:szCs w:val="21"/>
          <w:lang w:eastAsia="zh-CN"/>
        </w:rPr>
      </w:pPr>
      <w:r>
        <w:rPr>
          <w:rFonts w:cs="宋体"/>
          <w:spacing w:val="2"/>
          <w:sz w:val="21"/>
          <w:szCs w:val="21"/>
          <w:lang w:eastAsia="zh-CN"/>
        </w:rPr>
        <w:t>1、组委会国际部各区域负责人向全球寄发百万张门票及电子门票；</w:t>
      </w:r>
    </w:p>
    <w:p>
      <w:pPr>
        <w:pStyle w:val="5"/>
        <w:spacing w:before="51"/>
        <w:ind w:left="432" w:right="124" w:hanging="219"/>
        <w:jc w:val="both"/>
        <w:rPr>
          <w:rFonts w:cs="宋体"/>
          <w:spacing w:val="2"/>
          <w:sz w:val="21"/>
          <w:szCs w:val="21"/>
          <w:lang w:eastAsia="zh-CN"/>
        </w:rPr>
      </w:pPr>
      <w:r>
        <w:rPr>
          <w:rFonts w:cs="宋体"/>
          <w:spacing w:val="2"/>
          <w:sz w:val="21"/>
          <w:szCs w:val="21"/>
          <w:lang w:eastAsia="zh-CN"/>
        </w:rPr>
        <w:t>2、组委会将通过五期超过200万次买家短信邀约，分享国内外太阳能光伏采购资源库；</w:t>
      </w:r>
    </w:p>
    <w:p>
      <w:pPr>
        <w:pStyle w:val="5"/>
        <w:spacing w:before="51"/>
        <w:ind w:left="432" w:right="124" w:hanging="219"/>
        <w:jc w:val="both"/>
        <w:rPr>
          <w:rFonts w:cs="宋体"/>
          <w:spacing w:val="2"/>
          <w:sz w:val="21"/>
          <w:szCs w:val="21"/>
          <w:lang w:eastAsia="zh-CN"/>
        </w:rPr>
      </w:pPr>
      <w:r>
        <w:rPr>
          <w:rFonts w:cs="宋体"/>
          <w:spacing w:val="2"/>
          <w:sz w:val="21"/>
          <w:szCs w:val="21"/>
          <w:lang w:eastAsia="zh-CN"/>
        </w:rPr>
        <w:t>3、展会同期举行多场高峰论坛、研讨会、新产品发布会等，吸引高端专业人士参与；</w:t>
      </w:r>
    </w:p>
    <w:p>
      <w:pPr>
        <w:pStyle w:val="5"/>
        <w:spacing w:before="51"/>
        <w:ind w:left="432" w:right="124" w:hanging="219"/>
        <w:jc w:val="both"/>
        <w:rPr>
          <w:rFonts w:cs="宋体"/>
          <w:spacing w:val="2"/>
          <w:sz w:val="21"/>
          <w:szCs w:val="21"/>
          <w:lang w:eastAsia="zh-CN"/>
        </w:rPr>
      </w:pPr>
      <w:r>
        <w:rPr>
          <w:rFonts w:cs="宋体"/>
          <w:spacing w:val="2"/>
          <w:sz w:val="21"/>
          <w:szCs w:val="21"/>
          <w:lang w:eastAsia="zh-CN"/>
        </w:rPr>
        <w:t>4、组委会将与</w:t>
      </w:r>
      <w:r>
        <w:rPr>
          <w:rFonts w:hint="eastAsia" w:cs="宋体"/>
          <w:spacing w:val="2"/>
          <w:sz w:val="21"/>
          <w:szCs w:val="21"/>
          <w:lang w:val="en-US" w:eastAsia="zh-CN"/>
        </w:rPr>
        <w:t>5</w:t>
      </w:r>
      <w:r>
        <w:rPr>
          <w:rFonts w:cs="宋体"/>
          <w:spacing w:val="2"/>
          <w:sz w:val="21"/>
          <w:szCs w:val="21"/>
          <w:lang w:eastAsia="zh-CN"/>
        </w:rPr>
        <w:t>00多家国内外媒体紧密合作，进行全程跟踪报道和宣传推广；</w:t>
      </w:r>
    </w:p>
    <w:p>
      <w:pPr>
        <w:pStyle w:val="5"/>
        <w:spacing w:before="51"/>
        <w:ind w:left="432" w:right="124" w:hanging="219"/>
        <w:jc w:val="both"/>
        <w:rPr>
          <w:rFonts w:ascii="黑体" w:hAnsi="黑体" w:eastAsia="黑体" w:cs="黑体"/>
          <w:b/>
          <w:bCs/>
          <w:spacing w:val="-1"/>
          <w:sz w:val="28"/>
          <w:szCs w:val="28"/>
          <w:lang w:eastAsia="zh-CN"/>
        </w:rPr>
      </w:pPr>
      <w:r>
        <w:rPr>
          <w:rFonts w:cs="宋体"/>
          <w:spacing w:val="2"/>
          <w:sz w:val="21"/>
          <w:szCs w:val="21"/>
          <w:lang w:eastAsia="zh-CN"/>
        </w:rPr>
        <w:t>5、组委会将合作百家全球行业协（学）会、政府等机构，以确保企业参展效果。</w:t>
      </w:r>
    </w:p>
    <w:p>
      <w:pPr>
        <w:spacing w:line="379" w:lineRule="exact"/>
        <w:rPr>
          <w:rFonts w:ascii="黑体" w:hAnsi="黑体" w:eastAsia="黑体" w:cs="黑体"/>
          <w:b/>
          <w:bCs/>
          <w:spacing w:val="-1"/>
          <w:sz w:val="28"/>
          <w:szCs w:val="28"/>
          <w:lang w:eastAsia="zh-CN"/>
        </w:rPr>
      </w:pPr>
    </w:p>
    <w:p>
      <w:pPr>
        <w:spacing w:line="379" w:lineRule="exact"/>
        <w:rPr>
          <w:rFonts w:ascii="黑体" w:hAnsi="黑体" w:eastAsia="黑体" w:cs="黑体"/>
          <w:b/>
          <w:bCs/>
          <w:spacing w:val="-1"/>
          <w:sz w:val="28"/>
          <w:szCs w:val="28"/>
          <w:lang w:eastAsia="zh-CN"/>
        </w:rPr>
      </w:pPr>
      <w:r>
        <w:rPr>
          <w:rFonts w:ascii="黑体" w:hAnsi="黑体" w:eastAsia="黑体" w:cs="黑体"/>
          <w:b/>
          <w:bCs/>
          <w:spacing w:val="-1"/>
          <w:sz w:val="28"/>
          <w:szCs w:val="28"/>
          <w:lang w:eastAsia="zh-CN"/>
        </w:rPr>
        <w:t xml:space="preserve">【PV Guangzhou </w:t>
      </w:r>
      <w:r>
        <w:rPr>
          <w:rFonts w:hint="eastAsia" w:ascii="黑体" w:hAnsi="黑体" w:eastAsia="黑体" w:cs="黑体"/>
          <w:b/>
          <w:bCs/>
          <w:spacing w:val="-1"/>
          <w:sz w:val="28"/>
          <w:szCs w:val="28"/>
          <w:lang w:val="en-US" w:eastAsia="zh-CN"/>
        </w:rPr>
        <w:t>2025</w:t>
      </w:r>
      <w:r>
        <w:rPr>
          <w:rFonts w:hint="eastAsia" w:ascii="黑体" w:hAnsi="黑体" w:eastAsia="黑体" w:cs="黑体"/>
          <w:b/>
          <w:bCs/>
          <w:spacing w:val="-1"/>
          <w:sz w:val="28"/>
          <w:szCs w:val="28"/>
          <w:lang w:eastAsia="zh-CN"/>
        </w:rPr>
        <w:t>同期活动</w:t>
      </w:r>
      <w:r>
        <w:rPr>
          <w:rFonts w:ascii="黑体" w:hAnsi="黑体" w:eastAsia="黑体" w:cs="黑体"/>
          <w:b/>
          <w:bCs/>
          <w:spacing w:val="-1"/>
          <w:sz w:val="28"/>
          <w:szCs w:val="28"/>
          <w:lang w:eastAsia="zh-CN"/>
        </w:rPr>
        <w:t>】</w:t>
      </w:r>
    </w:p>
    <w:p>
      <w:pPr>
        <w:spacing w:line="379" w:lineRule="exact"/>
        <w:rPr>
          <w:rFonts w:ascii="黑体" w:hAnsi="黑体" w:eastAsia="黑体" w:cs="黑体"/>
          <w:b/>
          <w:bCs/>
          <w:spacing w:val="-1"/>
          <w:sz w:val="28"/>
          <w:szCs w:val="28"/>
          <w:lang w:eastAsia="zh-CN"/>
        </w:rPr>
      </w:pPr>
    </w:p>
    <w:p>
      <w:pPr>
        <w:spacing w:line="379" w:lineRule="exact"/>
        <w:ind w:firstLine="140" w:firstLineChars="50"/>
        <w:rPr>
          <w:rFonts w:hint="eastAsia" w:ascii="黑体" w:hAnsi="黑体" w:eastAsia="黑体" w:cs="黑体"/>
          <w:b/>
          <w:bCs/>
          <w:spacing w:val="-1"/>
          <w:sz w:val="28"/>
          <w:szCs w:val="28"/>
          <w:lang w:eastAsia="zh-CN"/>
        </w:rPr>
      </w:pPr>
      <w:r>
        <w:rPr>
          <w:rFonts w:hint="eastAsia" w:ascii="黑体" w:hAnsi="黑体" w:eastAsia="黑体" w:cs="黑体"/>
          <w:b/>
          <w:bCs/>
          <w:spacing w:val="-1"/>
          <w:sz w:val="28"/>
          <w:szCs w:val="28"/>
          <w:lang w:eastAsia="zh-CN"/>
        </w:rPr>
        <w:t>202</w:t>
      </w:r>
      <w:r>
        <w:rPr>
          <w:rFonts w:hint="eastAsia" w:ascii="黑体" w:hAnsi="黑体" w:eastAsia="黑体" w:cs="黑体"/>
          <w:b/>
          <w:bCs/>
          <w:spacing w:val="-1"/>
          <w:sz w:val="28"/>
          <w:szCs w:val="28"/>
          <w:lang w:val="en-US" w:eastAsia="zh-CN"/>
        </w:rPr>
        <w:t>5中国</w:t>
      </w:r>
      <w:r>
        <w:rPr>
          <w:rFonts w:hint="eastAsia" w:ascii="黑体" w:hAnsi="黑体" w:eastAsia="黑体" w:cs="黑体"/>
          <w:b/>
          <w:bCs/>
          <w:spacing w:val="-1"/>
          <w:sz w:val="28"/>
          <w:szCs w:val="28"/>
          <w:lang w:eastAsia="zh-CN"/>
        </w:rPr>
        <w:t>光伏行业发展高峰论坛</w:t>
      </w:r>
    </w:p>
    <w:p>
      <w:pPr>
        <w:spacing w:line="379" w:lineRule="exact"/>
        <w:ind w:firstLine="140" w:firstLineChars="50"/>
        <w:rPr>
          <w:rFonts w:hint="eastAsia" w:ascii="黑体" w:hAnsi="黑体" w:eastAsia="黑体" w:cs="黑体"/>
          <w:b/>
          <w:bCs/>
          <w:spacing w:val="-1"/>
          <w:sz w:val="28"/>
          <w:szCs w:val="28"/>
          <w:lang w:eastAsia="zh-CN"/>
        </w:rPr>
      </w:pPr>
      <w:r>
        <w:rPr>
          <w:rFonts w:hint="eastAsia" w:ascii="黑体" w:hAnsi="黑体" w:eastAsia="黑体" w:cs="黑体"/>
          <w:b/>
          <w:bCs/>
          <w:spacing w:val="-1"/>
          <w:sz w:val="28"/>
          <w:szCs w:val="28"/>
          <w:lang w:eastAsia="zh-CN"/>
        </w:rPr>
        <w:t>202</w:t>
      </w:r>
      <w:r>
        <w:rPr>
          <w:rFonts w:hint="eastAsia" w:ascii="黑体" w:hAnsi="黑体" w:eastAsia="黑体" w:cs="黑体"/>
          <w:b/>
          <w:bCs/>
          <w:spacing w:val="-1"/>
          <w:sz w:val="28"/>
          <w:szCs w:val="28"/>
          <w:lang w:val="en-US" w:eastAsia="zh-CN"/>
        </w:rPr>
        <w:t>5</w:t>
      </w:r>
      <w:r>
        <w:rPr>
          <w:rFonts w:hint="eastAsia" w:ascii="黑体" w:hAnsi="黑体" w:eastAsia="黑体" w:cs="黑体"/>
          <w:b/>
          <w:bCs/>
          <w:spacing w:val="-1"/>
          <w:sz w:val="28"/>
          <w:szCs w:val="28"/>
          <w:lang w:eastAsia="zh-CN"/>
        </w:rPr>
        <w:t>广东省新型储能产业高质量发展论坛</w:t>
      </w:r>
    </w:p>
    <w:p>
      <w:pPr>
        <w:spacing w:line="379" w:lineRule="exact"/>
        <w:ind w:firstLine="140" w:firstLineChars="50"/>
        <w:rPr>
          <w:rFonts w:hint="eastAsia" w:ascii="黑体" w:hAnsi="黑体" w:eastAsia="黑体" w:cs="黑体"/>
          <w:b/>
          <w:bCs/>
          <w:spacing w:val="-1"/>
          <w:sz w:val="28"/>
          <w:szCs w:val="28"/>
          <w:lang w:eastAsia="zh-CN"/>
        </w:rPr>
      </w:pPr>
      <w:r>
        <w:rPr>
          <w:rFonts w:hint="eastAsia" w:ascii="黑体" w:hAnsi="黑体" w:eastAsia="黑体" w:cs="黑体"/>
          <w:b/>
          <w:bCs/>
          <w:spacing w:val="-1"/>
          <w:sz w:val="28"/>
          <w:szCs w:val="28"/>
          <w:lang w:eastAsia="zh-CN"/>
        </w:rPr>
        <w:t>202</w:t>
      </w:r>
      <w:r>
        <w:rPr>
          <w:rFonts w:hint="eastAsia" w:ascii="黑体" w:hAnsi="黑体" w:eastAsia="黑体" w:cs="黑体"/>
          <w:b/>
          <w:bCs/>
          <w:spacing w:val="-1"/>
          <w:sz w:val="28"/>
          <w:szCs w:val="28"/>
          <w:lang w:val="en-US" w:eastAsia="zh-CN"/>
        </w:rPr>
        <w:t>5</w:t>
      </w:r>
      <w:r>
        <w:rPr>
          <w:rFonts w:hint="eastAsia" w:ascii="黑体" w:hAnsi="黑体" w:eastAsia="黑体" w:cs="黑体"/>
          <w:b/>
          <w:bCs/>
          <w:spacing w:val="-1"/>
          <w:sz w:val="28"/>
          <w:szCs w:val="28"/>
          <w:lang w:eastAsia="zh-CN"/>
        </w:rPr>
        <w:t>优秀企业颁奖盛典</w:t>
      </w:r>
    </w:p>
    <w:p>
      <w:pPr>
        <w:rPr>
          <w:rFonts w:hint="eastAsia"/>
          <w:b/>
          <w:bCs/>
          <w:spacing w:val="2"/>
          <w:w w:val="100"/>
          <w:sz w:val="28"/>
          <w:szCs w:val="28"/>
          <w:lang w:val="en-US" w:eastAsia="zh-CN"/>
        </w:rPr>
      </w:pPr>
    </w:p>
    <w:p>
      <w:pPr>
        <w:pStyle w:val="3"/>
        <w:spacing w:line="381" w:lineRule="exact"/>
        <w:ind w:left="0" w:leftChars="0" w:firstLine="0" w:firstLineChars="0"/>
        <w:rPr>
          <w:rFonts w:cs="黑体"/>
          <w:lang w:eastAsia="zh-CN"/>
        </w:rPr>
      </w:pPr>
      <w:r>
        <w:rPr>
          <w:rFonts w:cs="黑体"/>
          <w:spacing w:val="-1"/>
          <w:lang w:eastAsia="zh-CN"/>
        </w:rPr>
        <w:t>【</w:t>
      </w:r>
      <w:r>
        <w:rPr>
          <w:rFonts w:cs="黑体"/>
          <w:b/>
          <w:bCs/>
          <w:spacing w:val="-1"/>
          <w:lang w:eastAsia="zh-CN"/>
        </w:rPr>
        <w:t>目标观</w:t>
      </w:r>
      <w:r>
        <w:rPr>
          <w:rFonts w:cs="黑体"/>
          <w:b/>
          <w:bCs/>
          <w:spacing w:val="2"/>
          <w:lang w:eastAsia="zh-CN"/>
        </w:rPr>
        <w:t>众</w:t>
      </w:r>
      <w:r>
        <w:rPr>
          <w:rFonts w:cs="黑体"/>
          <w:lang w:eastAsia="zh-CN"/>
        </w:rPr>
        <w:t>】</w:t>
      </w:r>
    </w:p>
    <w:p>
      <w:pPr>
        <w:rPr>
          <w:lang w:eastAsia="zh-CN"/>
        </w:rPr>
      </w:pPr>
    </w:p>
    <w:p>
      <w:pPr>
        <w:pStyle w:val="5"/>
        <w:spacing w:before="0" w:line="360" w:lineRule="auto"/>
        <w:ind w:left="432" w:right="124" w:hanging="219"/>
        <w:jc w:val="both"/>
        <w:rPr>
          <w:rFonts w:cs="宋体"/>
          <w:spacing w:val="2"/>
          <w:sz w:val="21"/>
          <w:szCs w:val="21"/>
          <w:lang w:eastAsia="zh-CN"/>
        </w:rPr>
      </w:pPr>
      <w:r>
        <w:rPr>
          <w:rFonts w:hint="eastAsia" w:cs="宋体"/>
          <w:spacing w:val="2"/>
          <w:sz w:val="21"/>
          <w:szCs w:val="21"/>
          <w:lang w:eastAsia="zh-CN"/>
        </w:rPr>
        <w:t>◆国家太阳能光伏相关决策政府部门及各省市发改委、科研单位、协会、能源决策机构。</w:t>
      </w:r>
    </w:p>
    <w:p>
      <w:pPr>
        <w:pStyle w:val="5"/>
        <w:spacing w:before="0" w:line="360" w:lineRule="auto"/>
        <w:ind w:left="432" w:right="124" w:hanging="219"/>
        <w:jc w:val="both"/>
        <w:rPr>
          <w:rFonts w:cs="宋体"/>
          <w:spacing w:val="2"/>
          <w:sz w:val="21"/>
          <w:szCs w:val="21"/>
          <w:lang w:eastAsia="zh-CN"/>
        </w:rPr>
      </w:pPr>
      <w:r>
        <w:rPr>
          <w:rFonts w:hint="eastAsia" w:cs="宋体"/>
          <w:spacing w:val="2"/>
          <w:sz w:val="21"/>
          <w:szCs w:val="21"/>
          <w:lang w:eastAsia="zh-CN"/>
        </w:rPr>
        <w:t>◆国内外光伏产品生产商、经销代理商、贸易商、风险投资商、光伏工程公司、能源工程公司。</w:t>
      </w:r>
    </w:p>
    <w:p>
      <w:pPr>
        <w:pStyle w:val="5"/>
        <w:spacing w:before="0" w:line="360" w:lineRule="auto"/>
        <w:ind w:left="432" w:right="124" w:hanging="219"/>
        <w:jc w:val="both"/>
        <w:rPr>
          <w:rFonts w:cs="宋体"/>
          <w:spacing w:val="2"/>
          <w:sz w:val="21"/>
          <w:szCs w:val="21"/>
          <w:lang w:eastAsia="zh-CN"/>
        </w:rPr>
      </w:pPr>
      <w:r>
        <w:rPr>
          <w:rFonts w:hint="eastAsia" w:cs="宋体"/>
          <w:spacing w:val="2"/>
          <w:sz w:val="21"/>
          <w:szCs w:val="21"/>
          <w:lang w:eastAsia="zh-CN"/>
        </w:rPr>
        <w:t>◆国内外电力规划研究院（所）、电厂（站）、电力公司、电力工程公司、机电安装公司。</w:t>
      </w:r>
    </w:p>
    <w:p>
      <w:pPr>
        <w:pStyle w:val="5"/>
        <w:spacing w:before="0" w:line="360" w:lineRule="auto"/>
        <w:ind w:left="432" w:right="124" w:hanging="219"/>
        <w:jc w:val="both"/>
        <w:rPr>
          <w:rFonts w:cs="宋体"/>
          <w:spacing w:val="2"/>
          <w:sz w:val="21"/>
          <w:szCs w:val="21"/>
          <w:lang w:eastAsia="zh-CN"/>
        </w:rPr>
      </w:pPr>
      <w:r>
        <w:rPr>
          <w:rFonts w:hint="eastAsia" w:cs="宋体"/>
          <w:spacing w:val="2"/>
          <w:sz w:val="21"/>
          <w:szCs w:val="21"/>
          <w:lang w:eastAsia="zh-CN"/>
        </w:rPr>
        <w:t>◆国内外军事、海事、国防、通信应用、航空航天、各省市交通、市政工程农业部门（机构）。</w:t>
      </w:r>
    </w:p>
    <w:p>
      <w:pPr>
        <w:pStyle w:val="5"/>
        <w:spacing w:before="0" w:line="360" w:lineRule="auto"/>
        <w:ind w:left="432" w:right="124" w:hanging="219"/>
        <w:jc w:val="both"/>
        <w:rPr>
          <w:rFonts w:cs="宋体"/>
          <w:spacing w:val="2"/>
          <w:sz w:val="21"/>
          <w:szCs w:val="21"/>
          <w:lang w:eastAsia="zh-CN"/>
        </w:rPr>
      </w:pPr>
      <w:r>
        <w:rPr>
          <w:rFonts w:hint="eastAsia" w:cs="宋体"/>
          <w:spacing w:val="2"/>
          <w:sz w:val="21"/>
          <w:szCs w:val="21"/>
          <w:lang w:eastAsia="zh-CN"/>
        </w:rPr>
        <w:t>◆国内外建科院、城市建设规划设计院（所）、房地产开发商、建筑设计咨询公司、物业公司。</w:t>
      </w:r>
    </w:p>
    <w:p>
      <w:pPr>
        <w:pStyle w:val="5"/>
        <w:spacing w:before="0" w:line="360" w:lineRule="auto"/>
        <w:ind w:left="432" w:right="124" w:hanging="219"/>
        <w:jc w:val="both"/>
        <w:rPr>
          <w:rFonts w:cs="宋体"/>
          <w:spacing w:val="2"/>
          <w:sz w:val="21"/>
          <w:szCs w:val="21"/>
          <w:lang w:eastAsia="zh-CN"/>
        </w:rPr>
      </w:pPr>
      <w:r>
        <w:rPr>
          <w:rFonts w:hint="eastAsia" w:cs="宋体"/>
          <w:spacing w:val="2"/>
          <w:sz w:val="21"/>
          <w:szCs w:val="21"/>
          <w:lang w:eastAsia="zh-CN"/>
        </w:rPr>
        <w:t>◆国内外各类太阳能光伏产品应用机构以及太阳能产业基地、新能源培训机构、服务公司、媒体。</w:t>
      </w:r>
    </w:p>
    <w:p>
      <w:pPr>
        <w:pStyle w:val="5"/>
        <w:spacing w:before="0" w:line="360" w:lineRule="auto"/>
        <w:ind w:left="432" w:right="124" w:hanging="219"/>
        <w:jc w:val="both"/>
        <w:rPr>
          <w:rFonts w:hint="eastAsia" w:cs="宋体"/>
          <w:spacing w:val="2"/>
          <w:sz w:val="21"/>
          <w:szCs w:val="21"/>
          <w:lang w:val="en-US" w:eastAsia="zh-CN"/>
        </w:rPr>
      </w:pPr>
      <w:r>
        <w:rPr>
          <w:rFonts w:hint="eastAsia" w:cs="宋体"/>
          <w:spacing w:val="2"/>
          <w:sz w:val="21"/>
          <w:szCs w:val="21"/>
          <w:lang w:eastAsia="zh-CN"/>
        </w:rPr>
        <w:t>◆预计有来自欧美、东亚、东南亚、南亚、非洲、中东等超 100多 个国家和地区的专业采购商。</w:t>
      </w:r>
    </w:p>
    <w:p>
      <w:pPr>
        <w:pStyle w:val="3"/>
        <w:spacing w:before="51"/>
        <w:rPr>
          <w:rFonts w:cs="黑体"/>
          <w:spacing w:val="-1"/>
          <w:lang w:eastAsia="zh-CN"/>
        </w:rPr>
      </w:pPr>
    </w:p>
    <w:p>
      <w:pPr>
        <w:pStyle w:val="3"/>
        <w:spacing w:before="51"/>
        <w:rPr>
          <w:rFonts w:cs="黑体"/>
          <w:lang w:eastAsia="zh-CN"/>
        </w:rPr>
      </w:pPr>
      <w:r>
        <w:rPr>
          <w:rFonts w:cs="黑体"/>
          <w:spacing w:val="-1"/>
          <w:lang w:eastAsia="zh-CN"/>
        </w:rPr>
        <w:t>【</w:t>
      </w:r>
      <w:r>
        <w:rPr>
          <w:rFonts w:cs="黑体"/>
          <w:b/>
          <w:bCs/>
          <w:spacing w:val="-1"/>
          <w:lang w:eastAsia="zh-CN"/>
        </w:rPr>
        <w:t>展品范</w:t>
      </w:r>
      <w:r>
        <w:rPr>
          <w:rFonts w:cs="黑体"/>
          <w:b/>
          <w:bCs/>
          <w:spacing w:val="2"/>
          <w:lang w:eastAsia="zh-CN"/>
        </w:rPr>
        <w:t>围</w:t>
      </w:r>
      <w:r>
        <w:rPr>
          <w:rFonts w:cs="黑体"/>
          <w:lang w:eastAsia="zh-CN"/>
        </w:rPr>
        <w:t>】</w:t>
      </w:r>
    </w:p>
    <w:p>
      <w:pPr>
        <w:rPr>
          <w:lang w:eastAsia="zh-CN"/>
        </w:rPr>
      </w:pPr>
    </w:p>
    <w:p>
      <w:pPr>
        <w:pStyle w:val="5"/>
        <w:spacing w:line="315" w:lineRule="exact"/>
        <w:rPr>
          <w:rFonts w:hint="eastAsia" w:cs="宋体"/>
          <w:spacing w:val="2"/>
          <w:sz w:val="21"/>
          <w:szCs w:val="21"/>
          <w:lang w:eastAsia="zh-CN"/>
        </w:rPr>
      </w:pPr>
      <w:r>
        <w:rPr>
          <w:rFonts w:hint="eastAsia" w:cs="宋体"/>
          <w:spacing w:val="2"/>
          <w:sz w:val="21"/>
          <w:szCs w:val="21"/>
          <w:lang w:eastAsia="zh-CN"/>
        </w:rPr>
        <w:t>◆</w:t>
      </w:r>
      <w:r>
        <w:rPr>
          <w:rFonts w:hint="eastAsia" w:cs="宋体"/>
          <w:b/>
          <w:bCs/>
          <w:spacing w:val="2"/>
          <w:sz w:val="21"/>
          <w:szCs w:val="21"/>
          <w:lang w:eastAsia="zh-CN"/>
        </w:rPr>
        <w:t>生产技术及研究设备</w:t>
      </w:r>
      <w:r>
        <w:rPr>
          <w:rFonts w:hint="eastAsia" w:cs="宋体"/>
          <w:spacing w:val="2"/>
          <w:sz w:val="21"/>
          <w:szCs w:val="21"/>
          <w:lang w:eastAsia="zh-CN"/>
        </w:rPr>
        <w:t xml:space="preserve">： 光伏电池：光伏电池生产商、电池组件生产商、电池 组件安装商； </w:t>
      </w:r>
    </w:p>
    <w:p>
      <w:pPr>
        <w:pStyle w:val="5"/>
        <w:spacing w:line="315" w:lineRule="exact"/>
        <w:rPr>
          <w:rFonts w:hint="eastAsia" w:cs="宋体"/>
          <w:spacing w:val="2"/>
          <w:sz w:val="21"/>
          <w:szCs w:val="21"/>
          <w:lang w:eastAsia="zh-CN"/>
        </w:rPr>
      </w:pPr>
      <w:r>
        <w:rPr>
          <w:rFonts w:hint="eastAsia" w:cs="宋体"/>
          <w:b/>
          <w:bCs/>
          <w:spacing w:val="2"/>
          <w:sz w:val="21"/>
          <w:szCs w:val="21"/>
          <w:lang w:eastAsia="zh-CN"/>
        </w:rPr>
        <w:t>零部件：</w:t>
      </w:r>
      <w:r>
        <w:rPr>
          <w:rFonts w:hint="eastAsia" w:cs="宋体"/>
          <w:spacing w:val="2"/>
          <w:sz w:val="21"/>
          <w:szCs w:val="21"/>
          <w:lang w:eastAsia="zh-CN"/>
        </w:rPr>
        <w:t xml:space="preserve">蓄电池、充电器、控制器、转换器、记录仪、逆变器、监视器、支架/追踪系统、电缆等； </w:t>
      </w:r>
    </w:p>
    <w:p>
      <w:pPr>
        <w:pStyle w:val="5"/>
        <w:spacing w:line="315" w:lineRule="exact"/>
        <w:rPr>
          <w:rFonts w:hint="eastAsia" w:cs="宋体"/>
          <w:spacing w:val="2"/>
          <w:sz w:val="21"/>
          <w:szCs w:val="21"/>
          <w:lang w:eastAsia="zh-CN"/>
        </w:rPr>
      </w:pPr>
      <w:r>
        <w:rPr>
          <w:rFonts w:hint="eastAsia" w:cs="宋体"/>
          <w:b/>
          <w:bCs/>
          <w:spacing w:val="2"/>
          <w:sz w:val="21"/>
          <w:szCs w:val="21"/>
          <w:lang w:eastAsia="zh-CN"/>
        </w:rPr>
        <w:t>光伏原材料：</w:t>
      </w:r>
      <w:r>
        <w:rPr>
          <w:rFonts w:hint="eastAsia" w:cs="宋体"/>
          <w:spacing w:val="2"/>
          <w:sz w:val="21"/>
          <w:szCs w:val="21"/>
          <w:lang w:eastAsia="zh-CN"/>
        </w:rPr>
        <w:t xml:space="preserve">硅料、硅锭/硅块、硅片、封装玻璃、封装薄膜、其它原料； </w:t>
      </w:r>
    </w:p>
    <w:p>
      <w:pPr>
        <w:pStyle w:val="5"/>
        <w:spacing w:line="315" w:lineRule="exact"/>
        <w:rPr>
          <w:rFonts w:cs="宋体"/>
          <w:spacing w:val="2"/>
          <w:sz w:val="21"/>
          <w:szCs w:val="21"/>
          <w:lang w:eastAsia="zh-CN"/>
        </w:rPr>
      </w:pPr>
      <w:r>
        <w:rPr>
          <w:rFonts w:hint="eastAsia" w:cs="宋体"/>
          <w:b/>
          <w:bCs/>
          <w:spacing w:val="2"/>
          <w:sz w:val="21"/>
          <w:szCs w:val="21"/>
          <w:lang w:eastAsia="zh-CN"/>
        </w:rPr>
        <w:t>光伏工程及系统：</w:t>
      </w:r>
      <w:r>
        <w:rPr>
          <w:rFonts w:hint="eastAsia" w:cs="宋体"/>
          <w:b w:val="0"/>
          <w:bCs w:val="0"/>
          <w:spacing w:val="2"/>
          <w:sz w:val="21"/>
          <w:szCs w:val="21"/>
          <w:lang w:eastAsia="zh-CN"/>
        </w:rPr>
        <w:t>移动能源、离网型太阳能光伏系统、</w:t>
      </w:r>
      <w:r>
        <w:rPr>
          <w:rFonts w:hint="eastAsia" w:cs="宋体"/>
          <w:spacing w:val="2"/>
          <w:sz w:val="21"/>
          <w:szCs w:val="21"/>
          <w:lang w:eastAsia="zh-CN"/>
        </w:rPr>
        <w:t>光伏系统集成、太阳能光伏储能技 术设备及系统、智能电网储能电站系统、太阳能空气 调节系统、农村光伏发电系统、太阳能检测及控制系统、太阳能取暖系统工程、光电建筑一体化技术、太阳能光伏工程过程控制、工程管理及软件编制系统。</w:t>
      </w:r>
    </w:p>
    <w:p>
      <w:pPr>
        <w:pStyle w:val="5"/>
        <w:spacing w:line="315" w:lineRule="exact"/>
        <w:rPr>
          <w:rFonts w:hint="eastAsia" w:cs="宋体"/>
          <w:spacing w:val="2"/>
          <w:sz w:val="21"/>
          <w:szCs w:val="21"/>
          <w:lang w:eastAsia="zh-CN"/>
        </w:rPr>
      </w:pPr>
      <w:r>
        <w:rPr>
          <w:rFonts w:hint="eastAsia" w:cs="宋体"/>
          <w:spacing w:val="2"/>
          <w:sz w:val="21"/>
          <w:szCs w:val="21"/>
          <w:lang w:eastAsia="zh-CN"/>
        </w:rPr>
        <w:t>◆</w:t>
      </w:r>
      <w:r>
        <w:rPr>
          <w:rFonts w:hint="eastAsia" w:cs="宋体"/>
          <w:b/>
          <w:bCs/>
          <w:spacing w:val="2"/>
          <w:sz w:val="21"/>
          <w:szCs w:val="21"/>
          <w:lang w:eastAsia="zh-CN"/>
        </w:rPr>
        <w:t>光伏生产设备</w:t>
      </w:r>
      <w:r>
        <w:rPr>
          <w:rFonts w:hint="eastAsia" w:cs="宋体"/>
          <w:spacing w:val="2"/>
          <w:sz w:val="21"/>
          <w:szCs w:val="21"/>
          <w:lang w:eastAsia="zh-CN"/>
        </w:rPr>
        <w:t xml:space="preserve">：硅棒硅块硅锭生产设备：全套生产线、铸锭炉、坩埚、生长炉、其它相关设备； </w:t>
      </w:r>
    </w:p>
    <w:p>
      <w:pPr>
        <w:pStyle w:val="5"/>
        <w:spacing w:line="315" w:lineRule="exact"/>
        <w:rPr>
          <w:rFonts w:hint="eastAsia" w:cs="宋体"/>
          <w:spacing w:val="2"/>
          <w:sz w:val="21"/>
          <w:szCs w:val="21"/>
          <w:lang w:eastAsia="zh-CN"/>
        </w:rPr>
      </w:pPr>
      <w:r>
        <w:rPr>
          <w:rFonts w:hint="eastAsia" w:cs="宋体"/>
          <w:b/>
          <w:bCs/>
          <w:spacing w:val="2"/>
          <w:sz w:val="21"/>
          <w:szCs w:val="21"/>
          <w:lang w:eastAsia="zh-CN"/>
        </w:rPr>
        <w:t>硅片晶圆生产设备：</w:t>
      </w:r>
      <w:r>
        <w:rPr>
          <w:rFonts w:hint="eastAsia" w:cs="宋体"/>
          <w:spacing w:val="2"/>
          <w:sz w:val="21"/>
          <w:szCs w:val="21"/>
          <w:lang w:eastAsia="zh-CN"/>
        </w:rPr>
        <w:t xml:space="preserve">全套生产线、切割设备、清洗设备、检测设备、其它相关设备； </w:t>
      </w:r>
    </w:p>
    <w:p>
      <w:pPr>
        <w:pStyle w:val="5"/>
        <w:spacing w:line="315" w:lineRule="exact"/>
        <w:rPr>
          <w:rFonts w:cs="宋体"/>
          <w:spacing w:val="2"/>
          <w:sz w:val="21"/>
          <w:szCs w:val="21"/>
          <w:lang w:eastAsia="zh-CN"/>
        </w:rPr>
      </w:pPr>
      <w:r>
        <w:rPr>
          <w:rFonts w:hint="eastAsia" w:cs="宋体"/>
          <w:b/>
          <w:bCs/>
          <w:spacing w:val="2"/>
          <w:sz w:val="21"/>
          <w:szCs w:val="21"/>
          <w:lang w:eastAsia="zh-CN"/>
        </w:rPr>
        <w:t>电池生产设备：</w:t>
      </w:r>
      <w:r>
        <w:rPr>
          <w:rFonts w:hint="eastAsia" w:cs="宋体"/>
          <w:spacing w:val="2"/>
          <w:sz w:val="21"/>
          <w:szCs w:val="21"/>
          <w:lang w:eastAsia="zh-CN"/>
        </w:rPr>
        <w:t>生产线、蚀刻设备、扩散炉、覆膜设备/沉积炉、印刷机、测试仪和分选机等； 电池板/组件</w:t>
      </w:r>
      <w:r>
        <w:rPr>
          <w:rFonts w:hint="eastAsia" w:cs="宋体"/>
          <w:b/>
          <w:bCs/>
          <w:spacing w:val="2"/>
          <w:sz w:val="21"/>
          <w:szCs w:val="21"/>
          <w:lang w:eastAsia="zh-CN"/>
        </w:rPr>
        <w:t>生产设备：</w:t>
      </w:r>
      <w:r>
        <w:rPr>
          <w:rFonts w:hint="eastAsia" w:cs="宋体"/>
          <w:spacing w:val="2"/>
          <w:sz w:val="21"/>
          <w:szCs w:val="21"/>
          <w:lang w:eastAsia="zh-CN"/>
        </w:rPr>
        <w:t>全套生产线、测试设备、玻璃清洗设备、结线/焊接设备、层压设备等； 薄膜电池版生产设备：非晶硅电池、铜铟镓二硒电池 CIS/CIGS、镉碲薄膜电池 CdTe、染料敏化、电池、DSSC 等。</w:t>
      </w:r>
    </w:p>
    <w:p>
      <w:pPr>
        <w:pStyle w:val="5"/>
        <w:spacing w:line="315" w:lineRule="exact"/>
        <w:rPr>
          <w:rFonts w:hint="eastAsia" w:cs="宋体"/>
          <w:spacing w:val="2"/>
          <w:sz w:val="21"/>
          <w:szCs w:val="21"/>
          <w:lang w:eastAsia="zh-CN"/>
        </w:rPr>
      </w:pPr>
      <w:r>
        <w:rPr>
          <w:rFonts w:hint="eastAsia" w:cs="宋体"/>
          <w:spacing w:val="2"/>
          <w:sz w:val="21"/>
          <w:szCs w:val="21"/>
          <w:lang w:eastAsia="zh-CN"/>
        </w:rPr>
        <w:t>◆</w:t>
      </w:r>
      <w:r>
        <w:rPr>
          <w:rFonts w:hint="eastAsia" w:cs="宋体"/>
          <w:b/>
          <w:bCs/>
          <w:spacing w:val="2"/>
          <w:sz w:val="21"/>
          <w:szCs w:val="21"/>
          <w:lang w:eastAsia="zh-CN"/>
        </w:rPr>
        <w:t>太阳能光伏应用产品</w:t>
      </w:r>
      <w:r>
        <w:rPr>
          <w:rFonts w:hint="eastAsia" w:cs="宋体"/>
          <w:spacing w:val="2"/>
          <w:sz w:val="21"/>
          <w:szCs w:val="21"/>
          <w:lang w:eastAsia="zh-CN"/>
        </w:rPr>
        <w:t>：太阳能路灯、草坪灯、庭院灯、航标灯、农用杀虫灯、充电器、信号灯、交通警示灯、太阳能信息显示屏、供电系统、移动充电器、水泵太阳能家居用品及其它太阳能产品等。</w:t>
      </w:r>
    </w:p>
    <w:p>
      <w:pPr>
        <w:pStyle w:val="5"/>
        <w:spacing w:line="240" w:lineRule="auto"/>
        <w:rPr>
          <w:rFonts w:hint="eastAsia" w:cs="宋体"/>
          <w:spacing w:val="2"/>
          <w:sz w:val="21"/>
          <w:szCs w:val="21"/>
          <w:lang w:eastAsia="zh-CN"/>
        </w:rPr>
      </w:pPr>
      <w:r>
        <w:rPr>
          <w:rFonts w:hint="eastAsia" w:cs="宋体"/>
          <w:spacing w:val="2"/>
          <w:sz w:val="21"/>
          <w:szCs w:val="21"/>
          <w:lang w:eastAsia="zh-CN"/>
        </w:rPr>
        <w:t>◆</w:t>
      </w:r>
      <w:r>
        <w:rPr>
          <w:rFonts w:hint="eastAsia" w:cs="宋体"/>
          <w:b/>
          <w:bCs/>
          <w:spacing w:val="2"/>
          <w:sz w:val="21"/>
          <w:szCs w:val="21"/>
          <w:lang w:eastAsia="zh-CN"/>
        </w:rPr>
        <w:t>光热发电系统:</w:t>
      </w:r>
      <w:r>
        <w:rPr>
          <w:rFonts w:hint="eastAsia" w:cs="宋体"/>
          <w:b/>
          <w:bCs/>
          <w:spacing w:val="2"/>
          <w:sz w:val="18"/>
          <w:szCs w:val="18"/>
          <w:lang w:eastAsia="zh-CN"/>
        </w:rPr>
        <w:t xml:space="preserve"> </w:t>
      </w:r>
      <w:r>
        <w:rPr>
          <w:rFonts w:hint="eastAsia" w:cs="宋体"/>
          <w:spacing w:val="2"/>
          <w:sz w:val="21"/>
          <w:szCs w:val="21"/>
          <w:lang w:eastAsia="zh-CN"/>
        </w:rPr>
        <w:t>槽式集热系统、塔式集热系统、碟式发电系统、菲涅尔集热系统、斯特林发电机、集热管、汽轮机、储能材料、储热设备、热交换器、导热油、传输管、跟踪控制系统、检测设备、镀膜设备、高温泵阀、保温材料、各类传感器等。</w:t>
      </w:r>
    </w:p>
    <w:p>
      <w:pPr>
        <w:pStyle w:val="5"/>
        <w:spacing w:line="240" w:lineRule="auto"/>
        <w:rPr>
          <w:rFonts w:hint="eastAsia" w:cs="宋体"/>
          <w:spacing w:val="2"/>
          <w:sz w:val="21"/>
          <w:szCs w:val="21"/>
          <w:lang w:eastAsia="zh-CN"/>
        </w:rPr>
      </w:pPr>
      <w:r>
        <w:rPr>
          <w:rFonts w:hint="eastAsia" w:cs="宋体"/>
          <w:spacing w:val="2"/>
          <w:sz w:val="21"/>
          <w:szCs w:val="21"/>
          <w:lang w:eastAsia="zh-CN"/>
        </w:rPr>
        <w:t>◆【储能应用展区】储能技术、设备及材料、储能电站及EPC工程、储能应用产品、储能系统解决方案、储能配件。</w:t>
      </w:r>
    </w:p>
    <w:p>
      <w:pPr>
        <w:pStyle w:val="5"/>
        <w:spacing w:line="240" w:lineRule="auto"/>
        <w:rPr>
          <w:rFonts w:hint="eastAsia" w:cs="宋体"/>
          <w:spacing w:val="2"/>
          <w:sz w:val="21"/>
          <w:szCs w:val="21"/>
          <w:lang w:eastAsia="zh-CN"/>
        </w:rPr>
      </w:pPr>
      <w:r>
        <w:rPr>
          <w:rFonts w:hint="eastAsia" w:cs="宋体"/>
          <w:spacing w:val="2"/>
          <w:sz w:val="21"/>
          <w:szCs w:val="21"/>
          <w:lang w:eastAsia="zh-CN"/>
        </w:rPr>
        <w:t>◆【储能系统集成及运维展区】光伏储能一体化产品、系统及解决方案、光伏储能投资产品、涉及光伏、储能相关衍生产品等。</w:t>
      </w:r>
    </w:p>
    <w:p>
      <w:pPr>
        <w:pStyle w:val="5"/>
        <w:spacing w:line="240" w:lineRule="auto"/>
        <w:rPr>
          <w:rFonts w:hint="eastAsia" w:cs="宋体"/>
          <w:spacing w:val="2"/>
          <w:sz w:val="21"/>
          <w:szCs w:val="21"/>
          <w:lang w:eastAsia="zh-CN"/>
        </w:rPr>
      </w:pPr>
    </w:p>
    <w:p>
      <w:pPr>
        <w:pStyle w:val="3"/>
        <w:spacing w:line="381" w:lineRule="exact"/>
        <w:ind w:left="0"/>
        <w:rPr>
          <w:rFonts w:cs="黑体"/>
        </w:rPr>
      </w:pPr>
      <w:r>
        <w:rPr>
          <w:rFonts w:cs="黑体"/>
          <w:spacing w:val="-1"/>
        </w:rPr>
        <w:t>【</w:t>
      </w:r>
      <w:r>
        <w:rPr>
          <w:rFonts w:cs="黑体"/>
          <w:b/>
          <w:bCs/>
          <w:spacing w:val="-1"/>
        </w:rPr>
        <w:t>展位费</w:t>
      </w:r>
      <w:r>
        <w:rPr>
          <w:rFonts w:cs="黑体"/>
          <w:b/>
          <w:bCs/>
          <w:spacing w:val="2"/>
        </w:rPr>
        <w:t>用</w:t>
      </w:r>
      <w:r>
        <w:rPr>
          <w:rFonts w:hint="eastAsia" w:cs="黑体"/>
          <w:b/>
          <w:bCs/>
          <w:spacing w:val="2"/>
          <w:lang w:eastAsia="zh-CN"/>
        </w:rPr>
        <w:t>及会刊广告费用</w:t>
      </w:r>
      <w:r>
        <w:rPr>
          <w:rFonts w:cs="黑体"/>
        </w:rPr>
        <w:t>】</w:t>
      </w:r>
    </w:p>
    <w:p>
      <w:pPr>
        <w:spacing w:before="1" w:line="100" w:lineRule="exact"/>
        <w:rPr>
          <w:sz w:val="10"/>
          <w:szCs w:val="10"/>
        </w:rPr>
      </w:pPr>
    </w:p>
    <w:tbl>
      <w:tblPr>
        <w:tblStyle w:val="8"/>
        <w:tblW w:w="9889" w:type="dxa"/>
        <w:tblInd w:w="296" w:type="dxa"/>
        <w:tblLayout w:type="fixed"/>
        <w:tblCellMar>
          <w:top w:w="0" w:type="dxa"/>
          <w:left w:w="0" w:type="dxa"/>
          <w:bottom w:w="0" w:type="dxa"/>
          <w:right w:w="0" w:type="dxa"/>
        </w:tblCellMar>
      </w:tblPr>
      <w:tblGrid>
        <w:gridCol w:w="1932"/>
        <w:gridCol w:w="305"/>
        <w:gridCol w:w="2767"/>
        <w:gridCol w:w="916"/>
        <w:gridCol w:w="1114"/>
        <w:gridCol w:w="2855"/>
      </w:tblGrid>
      <w:tr>
        <w:tblPrEx>
          <w:tblCellMar>
            <w:top w:w="0" w:type="dxa"/>
            <w:left w:w="0" w:type="dxa"/>
            <w:bottom w:w="0" w:type="dxa"/>
            <w:right w:w="0" w:type="dxa"/>
          </w:tblCellMar>
        </w:tblPrEx>
        <w:trPr>
          <w:trHeight w:val="364" w:hRule="exact"/>
        </w:trPr>
        <w:tc>
          <w:tcPr>
            <w:tcW w:w="9889" w:type="dxa"/>
            <w:gridSpan w:val="6"/>
            <w:tcBorders>
              <w:top w:val="single" w:color="000000" w:sz="4" w:space="0"/>
              <w:left w:val="single" w:color="000000" w:sz="4" w:space="0"/>
              <w:bottom w:val="single" w:color="000000" w:sz="4" w:space="0"/>
              <w:right w:val="single" w:color="000000" w:sz="4" w:space="0"/>
            </w:tcBorders>
            <w:vAlign w:val="center"/>
          </w:tcPr>
          <w:p>
            <w:pPr>
              <w:pStyle w:val="14"/>
              <w:spacing w:line="272" w:lineRule="exact"/>
              <w:ind w:left="103"/>
              <w:jc w:val="both"/>
              <w:rPr>
                <w:rFonts w:hint="eastAsia" w:ascii="宋体" w:hAnsi="宋体" w:eastAsia="宋体" w:cs="宋体"/>
                <w:lang w:val="en-US" w:eastAsia="zh-CN"/>
              </w:rPr>
            </w:pPr>
            <w:r>
              <w:rPr>
                <w:rFonts w:ascii="宋体" w:hAnsi="宋体" w:eastAsia="宋体" w:cs="宋体"/>
                <w:lang w:eastAsia="zh-CN"/>
              </w:rPr>
              <w:t>1、境内企业</w:t>
            </w:r>
            <w:r>
              <w:rPr>
                <w:rFonts w:hint="eastAsia" w:ascii="宋体" w:hAnsi="宋体" w:eastAsia="宋体" w:cs="宋体"/>
                <w:lang w:eastAsia="zh-CN"/>
              </w:rPr>
              <w:t>（标展</w:t>
            </w:r>
            <w:r>
              <w:rPr>
                <w:rFonts w:hint="eastAsia" w:ascii="宋体" w:hAnsi="宋体" w:eastAsia="宋体" w:cs="宋体"/>
                <w:lang w:val="en-US" w:eastAsia="zh-CN"/>
              </w:rPr>
              <w:t>9平方，规格：3mx3m)</w:t>
            </w:r>
          </w:p>
        </w:tc>
      </w:tr>
      <w:tr>
        <w:tblPrEx>
          <w:tblCellMar>
            <w:top w:w="0" w:type="dxa"/>
            <w:left w:w="0" w:type="dxa"/>
            <w:bottom w:w="0" w:type="dxa"/>
            <w:right w:w="0" w:type="dxa"/>
          </w:tblCellMar>
        </w:tblPrEx>
        <w:trPr>
          <w:trHeight w:val="322" w:hRule="exact"/>
        </w:trPr>
        <w:tc>
          <w:tcPr>
            <w:tcW w:w="1932" w:type="dxa"/>
            <w:tcBorders>
              <w:top w:val="single" w:color="000000" w:sz="4" w:space="0"/>
              <w:left w:val="single" w:color="000000" w:sz="4" w:space="0"/>
              <w:bottom w:val="single" w:color="000000" w:sz="4" w:space="0"/>
              <w:right w:val="single" w:color="000000" w:sz="4" w:space="0"/>
            </w:tcBorders>
            <w:vAlign w:val="center"/>
          </w:tcPr>
          <w:p>
            <w:pPr>
              <w:pStyle w:val="14"/>
              <w:spacing w:line="271" w:lineRule="exact"/>
              <w:ind w:left="3"/>
              <w:jc w:val="center"/>
              <w:rPr>
                <w:rFonts w:ascii="宋体" w:hAnsi="宋体" w:eastAsia="宋体" w:cs="宋体"/>
              </w:rPr>
            </w:pPr>
            <w:r>
              <w:rPr>
                <w:rFonts w:ascii="宋体" w:hAnsi="宋体" w:eastAsia="宋体" w:cs="宋体"/>
                <w:spacing w:val="-1"/>
                <w:lang w:eastAsia="zh-CN"/>
              </w:rPr>
              <w:t>豪</w:t>
            </w:r>
            <w:r>
              <w:rPr>
                <w:rFonts w:hint="eastAsia" w:ascii="宋体" w:hAnsi="宋体" w:eastAsia="宋体" w:cs="宋体"/>
                <w:spacing w:val="-1"/>
                <w:lang w:eastAsia="zh-CN"/>
              </w:rPr>
              <w:t>华</w:t>
            </w:r>
            <w:r>
              <w:rPr>
                <w:rFonts w:ascii="宋体" w:hAnsi="宋体" w:eastAsia="宋体" w:cs="宋体"/>
                <w:lang w:eastAsia="zh-CN"/>
              </w:rPr>
              <w:t>标</w:t>
            </w:r>
            <w:r>
              <w:rPr>
                <w:rFonts w:hint="eastAsia" w:ascii="宋体" w:hAnsi="宋体" w:eastAsia="宋体" w:cs="宋体"/>
                <w:lang w:eastAsia="zh-CN"/>
              </w:rPr>
              <w:t>准</w:t>
            </w:r>
            <w:r>
              <w:rPr>
                <w:rFonts w:ascii="宋体" w:hAnsi="宋体" w:eastAsia="宋体" w:cs="宋体"/>
                <w:spacing w:val="-1"/>
              </w:rPr>
              <w:t>展</w:t>
            </w:r>
            <w:r>
              <w:rPr>
                <w:rFonts w:ascii="宋体" w:hAnsi="宋体" w:eastAsia="宋体" w:cs="宋体"/>
              </w:rPr>
              <w:t>位</w:t>
            </w:r>
          </w:p>
        </w:tc>
        <w:tc>
          <w:tcPr>
            <w:tcW w:w="3988" w:type="dxa"/>
            <w:gridSpan w:val="3"/>
            <w:tcBorders>
              <w:top w:val="single" w:color="000000" w:sz="4" w:space="0"/>
              <w:left w:val="single" w:color="000000" w:sz="4" w:space="0"/>
              <w:bottom w:val="single" w:color="000000" w:sz="4" w:space="0"/>
              <w:right w:val="single" w:color="000000" w:sz="4" w:space="0"/>
            </w:tcBorders>
            <w:vAlign w:val="center"/>
          </w:tcPr>
          <w:p>
            <w:pPr>
              <w:pStyle w:val="14"/>
              <w:spacing w:line="271" w:lineRule="exact"/>
              <w:jc w:val="center"/>
              <w:rPr>
                <w:rFonts w:ascii="宋体" w:hAnsi="宋体" w:eastAsia="宋体" w:cs="宋体"/>
              </w:rPr>
            </w:pPr>
            <w:r>
              <w:rPr>
                <w:rFonts w:ascii="宋体" w:hAnsi="宋体" w:eastAsia="宋体" w:cs="宋体"/>
                <w:spacing w:val="-1"/>
              </w:rPr>
              <w:t>标</w:t>
            </w:r>
            <w:r>
              <w:rPr>
                <w:rFonts w:ascii="宋体" w:hAnsi="宋体" w:eastAsia="宋体" w:cs="宋体"/>
                <w:spacing w:val="-3"/>
              </w:rPr>
              <w:t>准</w:t>
            </w:r>
            <w:r>
              <w:rPr>
                <w:rFonts w:ascii="宋体" w:hAnsi="宋体" w:eastAsia="宋体" w:cs="宋体"/>
                <w:spacing w:val="-1"/>
              </w:rPr>
              <w:t>展</w:t>
            </w:r>
            <w:r>
              <w:rPr>
                <w:rFonts w:ascii="宋体" w:hAnsi="宋体" w:eastAsia="宋体" w:cs="宋体"/>
              </w:rPr>
              <w:t>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71" w:lineRule="exact"/>
              <w:ind w:left="1"/>
              <w:jc w:val="center"/>
              <w:rPr>
                <w:rFonts w:ascii="宋体" w:hAnsi="宋体" w:eastAsia="宋体" w:cs="宋体"/>
              </w:rPr>
            </w:pPr>
            <w:r>
              <w:rPr>
                <w:rFonts w:ascii="宋体" w:hAnsi="宋体" w:eastAsia="宋体" w:cs="宋体"/>
                <w:spacing w:val="-1"/>
              </w:rPr>
              <w:t>空</w:t>
            </w:r>
            <w:r>
              <w:rPr>
                <w:rFonts w:ascii="宋体" w:hAnsi="宋体" w:eastAsia="宋体" w:cs="宋体"/>
                <w:spacing w:val="-3"/>
              </w:rPr>
              <w:t>地</w:t>
            </w:r>
            <w:r>
              <w:rPr>
                <w:rFonts w:ascii="宋体" w:hAnsi="宋体" w:eastAsia="宋体" w:cs="宋体"/>
                <w:spacing w:val="-1"/>
              </w:rPr>
              <w:t>展</w:t>
            </w:r>
            <w:r>
              <w:rPr>
                <w:rFonts w:ascii="宋体" w:hAnsi="宋体" w:eastAsia="宋体" w:cs="宋体"/>
              </w:rPr>
              <w:t>位</w:t>
            </w:r>
          </w:p>
        </w:tc>
      </w:tr>
      <w:tr>
        <w:tblPrEx>
          <w:tblCellMar>
            <w:top w:w="0" w:type="dxa"/>
            <w:left w:w="0" w:type="dxa"/>
            <w:bottom w:w="0" w:type="dxa"/>
            <w:right w:w="0" w:type="dxa"/>
          </w:tblCellMar>
        </w:tblPrEx>
        <w:trPr>
          <w:trHeight w:val="322" w:hRule="exact"/>
        </w:trPr>
        <w:tc>
          <w:tcPr>
            <w:tcW w:w="19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pPr>
            <w:r>
              <w:rPr>
                <w:rFonts w:ascii="宋体" w:hAnsi="宋体" w:eastAsia="宋体" w:cs="宋体"/>
              </w:rPr>
              <w:t>RMB</w:t>
            </w:r>
            <w:r>
              <w:rPr>
                <w:rFonts w:ascii="宋体" w:hAnsi="宋体" w:eastAsia="宋体" w:cs="宋体"/>
                <w:lang w:eastAsia="zh-CN"/>
              </w:rPr>
              <w:t>1</w:t>
            </w:r>
            <w:r>
              <w:rPr>
                <w:rFonts w:hint="eastAsia" w:ascii="宋体" w:hAnsi="宋体" w:eastAsia="宋体" w:cs="宋体"/>
                <w:lang w:val="en-US" w:eastAsia="zh-CN"/>
              </w:rPr>
              <w:t>3</w:t>
            </w:r>
            <w:r>
              <w:rPr>
                <w:rFonts w:ascii="宋体" w:hAnsi="宋体" w:eastAsia="宋体" w:cs="宋体"/>
                <w:spacing w:val="-1"/>
                <w:lang w:eastAsia="zh-CN"/>
              </w:rPr>
              <w:t>8</w:t>
            </w:r>
            <w:r>
              <w:rPr>
                <w:rFonts w:ascii="宋体" w:hAnsi="宋体" w:eastAsia="宋体" w:cs="宋体"/>
                <w:lang w:eastAsia="zh-CN"/>
              </w:rPr>
              <w:t>00</w:t>
            </w:r>
            <w:r>
              <w:rPr>
                <w:rFonts w:ascii="宋体" w:hAnsi="宋体" w:eastAsia="宋体" w:cs="宋体"/>
                <w:spacing w:val="-3"/>
              </w:rPr>
              <w:t>元</w:t>
            </w:r>
            <w:r>
              <w:rPr>
                <w:rFonts w:ascii="宋体" w:hAnsi="宋体" w:eastAsia="宋体" w:cs="宋体"/>
              </w:rPr>
              <w:t>/个</w:t>
            </w:r>
          </w:p>
        </w:tc>
        <w:tc>
          <w:tcPr>
            <w:tcW w:w="3988" w:type="dxa"/>
            <w:gridSpan w:val="3"/>
            <w:tcBorders>
              <w:top w:val="single" w:color="000000" w:sz="4" w:space="0"/>
              <w:left w:val="single" w:color="000000" w:sz="4" w:space="0"/>
              <w:bottom w:val="single" w:color="000000" w:sz="4" w:space="0"/>
              <w:right w:val="single" w:color="000000" w:sz="4" w:space="0"/>
            </w:tcBorders>
            <w:vAlign w:val="center"/>
          </w:tcPr>
          <w:p>
            <w:pPr>
              <w:pStyle w:val="14"/>
              <w:spacing w:line="270" w:lineRule="exact"/>
              <w:jc w:val="center"/>
              <w:rPr>
                <w:rFonts w:ascii="宋体" w:hAnsi="宋体" w:eastAsia="宋体" w:cs="宋体"/>
              </w:rPr>
            </w:pPr>
            <w:r>
              <w:rPr>
                <w:rFonts w:ascii="宋体" w:hAnsi="宋体" w:eastAsia="宋体" w:cs="宋体"/>
              </w:rPr>
              <w:t>RMB</w:t>
            </w:r>
            <w:r>
              <w:rPr>
                <w:rFonts w:hint="eastAsia" w:ascii="宋体" w:hAnsi="宋体" w:eastAsia="宋体" w:cs="宋体"/>
                <w:lang w:val="en-US" w:eastAsia="zh-CN"/>
              </w:rPr>
              <w:t>9</w:t>
            </w:r>
            <w:r>
              <w:rPr>
                <w:rFonts w:ascii="宋体" w:hAnsi="宋体" w:eastAsia="宋体" w:cs="宋体"/>
              </w:rPr>
              <w:t>800</w:t>
            </w:r>
            <w:r>
              <w:rPr>
                <w:rFonts w:ascii="宋体" w:hAnsi="宋体" w:eastAsia="宋体" w:cs="宋体"/>
                <w:spacing w:val="-3"/>
              </w:rPr>
              <w:t>元</w:t>
            </w:r>
            <w:r>
              <w:rPr>
                <w:rFonts w:ascii="宋体" w:hAnsi="宋体" w:eastAsia="宋体" w:cs="宋体"/>
              </w:rPr>
              <w:t>/个</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70" w:lineRule="exact"/>
              <w:ind w:left="1292"/>
              <w:jc w:val="both"/>
              <w:rPr>
                <w:rFonts w:ascii="宋体" w:hAnsi="宋体" w:eastAsia="宋体" w:cs="宋体"/>
              </w:rPr>
            </w:pPr>
            <w:r>
              <w:rPr>
                <w:rFonts w:ascii="宋体" w:hAnsi="宋体" w:eastAsia="宋体" w:cs="宋体"/>
              </w:rPr>
              <w:t>RMB</w:t>
            </w:r>
            <w:r>
              <w:rPr>
                <w:rFonts w:hint="eastAsia" w:ascii="宋体" w:hAnsi="宋体" w:eastAsia="宋体" w:cs="宋体"/>
                <w:lang w:val="en-US" w:eastAsia="zh-CN"/>
              </w:rPr>
              <w:t>10</w:t>
            </w:r>
            <w:r>
              <w:rPr>
                <w:rFonts w:ascii="宋体" w:hAnsi="宋体" w:eastAsia="宋体" w:cs="宋体"/>
              </w:rPr>
              <w:t>00</w:t>
            </w:r>
            <w:r>
              <w:rPr>
                <w:rFonts w:ascii="宋体" w:hAnsi="宋体" w:eastAsia="宋体" w:cs="宋体"/>
                <w:spacing w:val="-3"/>
              </w:rPr>
              <w:t>元</w:t>
            </w:r>
            <w:r>
              <w:rPr>
                <w:rFonts w:ascii="宋体" w:hAnsi="宋体" w:eastAsia="宋体" w:cs="宋体"/>
              </w:rPr>
              <w:t>/㎡</w:t>
            </w:r>
          </w:p>
        </w:tc>
      </w:tr>
      <w:tr>
        <w:tblPrEx>
          <w:tblCellMar>
            <w:top w:w="0" w:type="dxa"/>
            <w:left w:w="0" w:type="dxa"/>
            <w:bottom w:w="0" w:type="dxa"/>
            <w:right w:w="0" w:type="dxa"/>
          </w:tblCellMar>
        </w:tblPrEx>
        <w:trPr>
          <w:trHeight w:val="478" w:hRule="exact"/>
        </w:trPr>
        <w:tc>
          <w:tcPr>
            <w:tcW w:w="9889" w:type="dxa"/>
            <w:gridSpan w:val="6"/>
            <w:tcBorders>
              <w:top w:val="single" w:color="000000" w:sz="4" w:space="0"/>
              <w:left w:val="single" w:color="000000" w:sz="4" w:space="0"/>
              <w:bottom w:val="single" w:color="000000" w:sz="4" w:space="0"/>
              <w:right w:val="single" w:color="000000" w:sz="4" w:space="0"/>
            </w:tcBorders>
          </w:tcPr>
          <w:p>
            <w:pPr>
              <w:pStyle w:val="14"/>
              <w:spacing w:before="3" w:line="100" w:lineRule="exact"/>
              <w:rPr>
                <w:sz w:val="10"/>
                <w:szCs w:val="10"/>
                <w:lang w:eastAsia="zh-CN"/>
              </w:rPr>
            </w:pPr>
          </w:p>
          <w:p>
            <w:pPr>
              <w:pStyle w:val="14"/>
              <w:ind w:left="103"/>
              <w:rPr>
                <w:rFonts w:ascii="宋体" w:hAnsi="宋体" w:eastAsia="宋体" w:cs="宋体"/>
                <w:lang w:eastAsia="zh-CN"/>
              </w:rPr>
            </w:pPr>
            <w:r>
              <w:rPr>
                <w:rFonts w:ascii="宋体" w:hAnsi="宋体" w:eastAsia="宋体" w:cs="宋体"/>
                <w:lang w:eastAsia="zh-CN"/>
              </w:rPr>
              <w:t>2</w:t>
            </w:r>
            <w:r>
              <w:rPr>
                <w:rFonts w:ascii="宋体" w:hAnsi="宋体" w:eastAsia="宋体" w:cs="宋体"/>
                <w:spacing w:val="-1"/>
                <w:lang w:eastAsia="zh-CN"/>
              </w:rPr>
              <w:t>、</w:t>
            </w:r>
            <w:r>
              <w:rPr>
                <w:rFonts w:ascii="宋体" w:hAnsi="宋体" w:eastAsia="宋体" w:cs="宋体"/>
                <w:spacing w:val="-3"/>
                <w:lang w:eastAsia="zh-CN"/>
              </w:rPr>
              <w:t>境</w:t>
            </w:r>
            <w:r>
              <w:rPr>
                <w:rFonts w:ascii="宋体" w:hAnsi="宋体" w:eastAsia="宋体" w:cs="宋体"/>
                <w:spacing w:val="-1"/>
                <w:lang w:eastAsia="zh-CN"/>
              </w:rPr>
              <w:t>外企</w:t>
            </w:r>
            <w:r>
              <w:rPr>
                <w:rFonts w:ascii="宋体" w:hAnsi="宋体" w:eastAsia="宋体" w:cs="宋体"/>
                <w:spacing w:val="-3"/>
                <w:lang w:eastAsia="zh-CN"/>
              </w:rPr>
              <w:t>业</w:t>
            </w:r>
            <w:r>
              <w:rPr>
                <w:rFonts w:ascii="宋体" w:hAnsi="宋体" w:eastAsia="宋体" w:cs="宋体"/>
                <w:lang w:eastAsia="zh-CN"/>
              </w:rPr>
              <w:t>(</w:t>
            </w:r>
            <w:r>
              <w:rPr>
                <w:rFonts w:ascii="宋体" w:hAnsi="宋体" w:eastAsia="宋体" w:cs="宋体"/>
                <w:spacing w:val="-1"/>
                <w:lang w:eastAsia="zh-CN"/>
              </w:rPr>
              <w:t>双</w:t>
            </w:r>
            <w:r>
              <w:rPr>
                <w:rFonts w:ascii="宋体" w:hAnsi="宋体" w:eastAsia="宋体" w:cs="宋体"/>
                <w:spacing w:val="-3"/>
                <w:lang w:eastAsia="zh-CN"/>
              </w:rPr>
              <w:t>开</w:t>
            </w:r>
            <w:r>
              <w:rPr>
                <w:rFonts w:ascii="宋体" w:hAnsi="宋体" w:eastAsia="宋体" w:cs="宋体"/>
                <w:spacing w:val="-1"/>
                <w:lang w:eastAsia="zh-CN"/>
              </w:rPr>
              <w:t>口展</w:t>
            </w:r>
            <w:r>
              <w:rPr>
                <w:rFonts w:ascii="宋体" w:hAnsi="宋体" w:eastAsia="宋体" w:cs="宋体"/>
                <w:spacing w:val="-3"/>
                <w:lang w:eastAsia="zh-CN"/>
              </w:rPr>
              <w:t>位</w:t>
            </w:r>
            <w:r>
              <w:rPr>
                <w:rFonts w:ascii="宋体" w:hAnsi="宋体" w:eastAsia="宋体" w:cs="宋体"/>
                <w:spacing w:val="-1"/>
                <w:lang w:eastAsia="zh-CN"/>
              </w:rPr>
              <w:t>加</w:t>
            </w:r>
            <w:r>
              <w:rPr>
                <w:rFonts w:ascii="宋体" w:hAnsi="宋体" w:eastAsia="宋体" w:cs="宋体"/>
                <w:lang w:eastAsia="zh-CN"/>
              </w:rPr>
              <w:t>收USD100</w:t>
            </w:r>
            <w:r>
              <w:rPr>
                <w:rFonts w:ascii="宋体" w:hAnsi="宋体" w:eastAsia="宋体" w:cs="宋体"/>
                <w:spacing w:val="-1"/>
                <w:lang w:eastAsia="zh-CN"/>
              </w:rPr>
              <w:t>美元</w:t>
            </w:r>
            <w:r>
              <w:rPr>
                <w:rFonts w:ascii="宋体" w:hAnsi="宋体" w:eastAsia="宋体" w:cs="宋体"/>
                <w:spacing w:val="-3"/>
                <w:lang w:eastAsia="zh-CN"/>
              </w:rPr>
              <w:t>/</w:t>
            </w:r>
            <w:r>
              <w:rPr>
                <w:rFonts w:ascii="宋体" w:hAnsi="宋体" w:eastAsia="宋体" w:cs="宋体"/>
                <w:spacing w:val="-1"/>
                <w:lang w:eastAsia="zh-CN"/>
              </w:rPr>
              <w:t>个</w:t>
            </w:r>
            <w:r>
              <w:rPr>
                <w:rFonts w:ascii="宋体" w:hAnsi="宋体" w:eastAsia="宋体" w:cs="宋体"/>
                <w:lang w:eastAsia="zh-CN"/>
              </w:rPr>
              <w:t>)</w:t>
            </w:r>
          </w:p>
        </w:tc>
      </w:tr>
      <w:tr>
        <w:tblPrEx>
          <w:tblCellMar>
            <w:top w:w="0" w:type="dxa"/>
            <w:left w:w="0" w:type="dxa"/>
            <w:bottom w:w="0" w:type="dxa"/>
            <w:right w:w="0" w:type="dxa"/>
          </w:tblCellMar>
        </w:tblPrEx>
        <w:trPr>
          <w:trHeight w:val="322" w:hRule="exact"/>
        </w:trPr>
        <w:tc>
          <w:tcPr>
            <w:tcW w:w="2237"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71" w:lineRule="exact"/>
              <w:ind w:left="672"/>
              <w:jc w:val="both"/>
              <w:rPr>
                <w:rFonts w:ascii="宋体" w:hAnsi="宋体" w:eastAsia="宋体" w:cs="宋体"/>
              </w:rPr>
            </w:pPr>
            <w:r>
              <w:rPr>
                <w:rFonts w:ascii="宋体" w:hAnsi="宋体" w:eastAsia="宋体" w:cs="宋体"/>
                <w:spacing w:val="-1"/>
              </w:rPr>
              <w:t>标</w:t>
            </w:r>
            <w:r>
              <w:rPr>
                <w:rFonts w:ascii="宋体" w:hAnsi="宋体" w:eastAsia="宋体" w:cs="宋体"/>
                <w:spacing w:val="-3"/>
              </w:rPr>
              <w:t>准</w:t>
            </w:r>
            <w:r>
              <w:rPr>
                <w:rFonts w:ascii="宋体" w:hAnsi="宋体" w:eastAsia="宋体" w:cs="宋体"/>
                <w:spacing w:val="-1"/>
              </w:rPr>
              <w:t>展</w:t>
            </w:r>
            <w:r>
              <w:rPr>
                <w:rFonts w:ascii="宋体" w:hAnsi="宋体" w:eastAsia="宋体" w:cs="宋体"/>
              </w:rPr>
              <w:t>位</w:t>
            </w:r>
          </w:p>
        </w:tc>
        <w:tc>
          <w:tcPr>
            <w:tcW w:w="2767" w:type="dxa"/>
            <w:tcBorders>
              <w:top w:val="single" w:color="000000" w:sz="4" w:space="0"/>
              <w:left w:val="single" w:color="000000" w:sz="4" w:space="0"/>
              <w:bottom w:val="single" w:color="000000" w:sz="4" w:space="0"/>
              <w:right w:val="single" w:color="000000" w:sz="4" w:space="0"/>
            </w:tcBorders>
            <w:vAlign w:val="center"/>
          </w:tcPr>
          <w:p>
            <w:pPr>
              <w:pStyle w:val="14"/>
              <w:spacing w:line="271" w:lineRule="exact"/>
              <w:ind w:left="581"/>
              <w:jc w:val="both"/>
              <w:rPr>
                <w:rFonts w:ascii="宋体" w:hAnsi="宋体" w:eastAsia="宋体" w:cs="宋体"/>
              </w:rPr>
            </w:pPr>
            <w:r>
              <w:rPr>
                <w:rFonts w:ascii="宋体" w:hAnsi="宋体" w:eastAsia="宋体" w:cs="宋体"/>
              </w:rPr>
              <w:t>USD22</w:t>
            </w:r>
            <w:r>
              <w:rPr>
                <w:rFonts w:ascii="宋体" w:hAnsi="宋体" w:eastAsia="宋体" w:cs="宋体"/>
                <w:spacing w:val="-3"/>
              </w:rPr>
              <w:t>0</w:t>
            </w:r>
            <w:r>
              <w:rPr>
                <w:rFonts w:ascii="宋体" w:hAnsi="宋体" w:eastAsia="宋体" w:cs="宋体"/>
              </w:rPr>
              <w:t>0</w:t>
            </w:r>
            <w:r>
              <w:rPr>
                <w:rFonts w:ascii="宋体" w:hAnsi="宋体" w:eastAsia="宋体" w:cs="宋体"/>
                <w:spacing w:val="-1"/>
              </w:rPr>
              <w:t>美</w:t>
            </w:r>
            <w:r>
              <w:rPr>
                <w:rFonts w:ascii="宋体" w:hAnsi="宋体" w:eastAsia="宋体" w:cs="宋体"/>
                <w:spacing w:val="-3"/>
              </w:rPr>
              <w:t>元</w:t>
            </w:r>
            <w:r>
              <w:rPr>
                <w:rFonts w:ascii="宋体" w:hAnsi="宋体" w:eastAsia="宋体" w:cs="宋体"/>
              </w:rPr>
              <w:t>/个</w:t>
            </w:r>
          </w:p>
        </w:tc>
        <w:tc>
          <w:tcPr>
            <w:tcW w:w="2030"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71" w:lineRule="exact"/>
              <w:ind w:left="569"/>
              <w:jc w:val="both"/>
              <w:rPr>
                <w:rFonts w:ascii="宋体" w:hAnsi="宋体" w:eastAsia="宋体" w:cs="宋体"/>
              </w:rPr>
            </w:pPr>
            <w:r>
              <w:rPr>
                <w:rFonts w:ascii="宋体" w:hAnsi="宋体" w:eastAsia="宋体" w:cs="宋体"/>
                <w:spacing w:val="-1"/>
              </w:rPr>
              <w:t>空</w:t>
            </w:r>
            <w:r>
              <w:rPr>
                <w:rFonts w:ascii="宋体" w:hAnsi="宋体" w:eastAsia="宋体" w:cs="宋体"/>
                <w:spacing w:val="-3"/>
              </w:rPr>
              <w:t>地</w:t>
            </w:r>
            <w:r>
              <w:rPr>
                <w:rFonts w:ascii="宋体" w:hAnsi="宋体" w:eastAsia="宋体" w:cs="宋体"/>
                <w:spacing w:val="-1"/>
              </w:rPr>
              <w:t>展</w:t>
            </w:r>
            <w:r>
              <w:rPr>
                <w:rFonts w:ascii="宋体" w:hAnsi="宋体" w:eastAsia="宋体" w:cs="宋体"/>
              </w:rPr>
              <w:t>位</w:t>
            </w:r>
          </w:p>
        </w:tc>
        <w:tc>
          <w:tcPr>
            <w:tcW w:w="2855" w:type="dxa"/>
            <w:tcBorders>
              <w:top w:val="single" w:color="000000" w:sz="4" w:space="0"/>
              <w:left w:val="single" w:color="000000" w:sz="4" w:space="0"/>
              <w:bottom w:val="single" w:color="000000" w:sz="4" w:space="0"/>
              <w:right w:val="single" w:color="000000" w:sz="4" w:space="0"/>
            </w:tcBorders>
            <w:vAlign w:val="center"/>
          </w:tcPr>
          <w:p>
            <w:pPr>
              <w:pStyle w:val="14"/>
              <w:spacing w:line="271" w:lineRule="exact"/>
              <w:ind w:left="680"/>
              <w:jc w:val="both"/>
              <w:rPr>
                <w:rFonts w:ascii="宋体" w:hAnsi="宋体" w:eastAsia="宋体" w:cs="宋体"/>
              </w:rPr>
            </w:pPr>
            <w:r>
              <w:rPr>
                <w:rFonts w:ascii="宋体" w:hAnsi="宋体" w:eastAsia="宋体" w:cs="宋体"/>
              </w:rPr>
              <w:t>USD220</w:t>
            </w:r>
            <w:r>
              <w:rPr>
                <w:rFonts w:ascii="宋体" w:hAnsi="宋体" w:eastAsia="宋体" w:cs="宋体"/>
                <w:spacing w:val="-1"/>
              </w:rPr>
              <w:t>美</w:t>
            </w:r>
            <w:r>
              <w:rPr>
                <w:rFonts w:ascii="宋体" w:hAnsi="宋体" w:eastAsia="宋体" w:cs="宋体"/>
                <w:spacing w:val="-3"/>
              </w:rPr>
              <w:t>元</w:t>
            </w:r>
            <w:r>
              <w:rPr>
                <w:rFonts w:ascii="宋体" w:hAnsi="宋体" w:eastAsia="宋体" w:cs="宋体"/>
              </w:rPr>
              <w:t>/㎡</w:t>
            </w:r>
          </w:p>
        </w:tc>
      </w:tr>
      <w:tr>
        <w:tblPrEx>
          <w:tblCellMar>
            <w:top w:w="0" w:type="dxa"/>
            <w:left w:w="0" w:type="dxa"/>
            <w:bottom w:w="0" w:type="dxa"/>
            <w:right w:w="0" w:type="dxa"/>
          </w:tblCellMar>
        </w:tblPrEx>
        <w:trPr>
          <w:trHeight w:val="634" w:hRule="exact"/>
        </w:trPr>
        <w:tc>
          <w:tcPr>
            <w:tcW w:w="9889" w:type="dxa"/>
            <w:gridSpan w:val="6"/>
            <w:tcBorders>
              <w:top w:val="single" w:color="000000" w:sz="4" w:space="0"/>
              <w:left w:val="single" w:color="000000" w:sz="4" w:space="0"/>
              <w:bottom w:val="single" w:color="000000" w:sz="4" w:space="0"/>
              <w:right w:val="single" w:color="000000" w:sz="4" w:space="0"/>
            </w:tcBorders>
          </w:tcPr>
          <w:p>
            <w:pPr>
              <w:pStyle w:val="14"/>
              <w:spacing w:line="271" w:lineRule="exact"/>
              <w:ind w:left="103"/>
              <w:rPr>
                <w:rFonts w:ascii="宋体" w:hAnsi="宋体" w:eastAsia="宋体" w:cs="宋体"/>
                <w:lang w:eastAsia="zh-CN"/>
              </w:rPr>
            </w:pPr>
            <w:r>
              <w:rPr>
                <w:rFonts w:ascii="宋体" w:hAnsi="宋体" w:eastAsia="宋体" w:cs="宋体"/>
                <w:spacing w:val="-1"/>
                <w:lang w:eastAsia="zh-CN"/>
              </w:rPr>
              <w:t>标</w:t>
            </w:r>
            <w:r>
              <w:rPr>
                <w:rFonts w:ascii="宋体" w:hAnsi="宋体" w:eastAsia="宋体" w:cs="宋体"/>
                <w:spacing w:val="-3"/>
                <w:lang w:eastAsia="zh-CN"/>
              </w:rPr>
              <w:t>准</w:t>
            </w:r>
            <w:r>
              <w:rPr>
                <w:rFonts w:ascii="宋体" w:hAnsi="宋体" w:eastAsia="宋体" w:cs="宋体"/>
                <w:spacing w:val="-1"/>
                <w:lang w:eastAsia="zh-CN"/>
              </w:rPr>
              <w:t>展位</w:t>
            </w:r>
            <w:r>
              <w:rPr>
                <w:rFonts w:ascii="宋体" w:hAnsi="宋体" w:eastAsia="宋体" w:cs="宋体"/>
                <w:spacing w:val="-3"/>
                <w:lang w:eastAsia="zh-CN"/>
              </w:rPr>
              <w:t>：</w:t>
            </w:r>
            <w:r>
              <w:rPr>
                <w:rFonts w:ascii="宋体" w:hAnsi="宋体" w:eastAsia="宋体" w:cs="宋体"/>
                <w:spacing w:val="-1"/>
                <w:lang w:eastAsia="zh-CN"/>
              </w:rPr>
              <w:t>三面</w:t>
            </w:r>
            <w:r>
              <w:rPr>
                <w:rFonts w:ascii="宋体" w:hAnsi="宋体" w:eastAsia="宋体" w:cs="宋体"/>
                <w:spacing w:val="-3"/>
                <w:lang w:eastAsia="zh-CN"/>
              </w:rPr>
              <w:t>白</w:t>
            </w:r>
            <w:r>
              <w:rPr>
                <w:rFonts w:ascii="宋体" w:hAnsi="宋体" w:eastAsia="宋体" w:cs="宋体"/>
                <w:spacing w:val="-1"/>
                <w:lang w:eastAsia="zh-CN"/>
              </w:rPr>
              <w:t>色围</w:t>
            </w:r>
            <w:r>
              <w:rPr>
                <w:rFonts w:ascii="宋体" w:hAnsi="宋体" w:eastAsia="宋体" w:cs="宋体"/>
                <w:spacing w:val="-3"/>
                <w:lang w:eastAsia="zh-CN"/>
              </w:rPr>
              <w:t>板</w:t>
            </w:r>
            <w:r>
              <w:rPr>
                <w:rFonts w:ascii="宋体" w:hAnsi="宋体" w:eastAsia="宋体" w:cs="宋体"/>
                <w:spacing w:val="-1"/>
                <w:lang w:eastAsia="zh-CN"/>
              </w:rPr>
              <w:t>（</w:t>
            </w:r>
            <w:r>
              <w:rPr>
                <w:rFonts w:ascii="宋体" w:hAnsi="宋体" w:eastAsia="宋体" w:cs="宋体"/>
                <w:lang w:eastAsia="zh-CN"/>
              </w:rPr>
              <w:t>2.5</w:t>
            </w:r>
            <w:r>
              <w:rPr>
                <w:rFonts w:ascii="宋体" w:hAnsi="宋体" w:eastAsia="宋体" w:cs="宋体"/>
                <w:spacing w:val="-1"/>
                <w:lang w:eastAsia="zh-CN"/>
              </w:rPr>
              <w:t>米</w:t>
            </w:r>
            <w:r>
              <w:rPr>
                <w:rFonts w:ascii="宋体" w:hAnsi="宋体" w:eastAsia="宋体" w:cs="宋体"/>
                <w:spacing w:val="-3"/>
                <w:lang w:eastAsia="zh-CN"/>
              </w:rPr>
              <w:t>高</w:t>
            </w:r>
            <w:r>
              <w:rPr>
                <w:rFonts w:ascii="宋体" w:hAnsi="宋体" w:eastAsia="宋体" w:cs="宋体"/>
                <w:spacing w:val="-1"/>
                <w:lang w:eastAsia="zh-CN"/>
              </w:rPr>
              <w:t>）、</w:t>
            </w:r>
            <w:r>
              <w:rPr>
                <w:rFonts w:ascii="宋体" w:hAnsi="宋体" w:eastAsia="宋体" w:cs="宋体"/>
                <w:spacing w:val="-3"/>
                <w:lang w:eastAsia="zh-CN"/>
              </w:rPr>
              <w:t>洽</w:t>
            </w:r>
            <w:r>
              <w:rPr>
                <w:rFonts w:ascii="宋体" w:hAnsi="宋体" w:eastAsia="宋体" w:cs="宋体"/>
                <w:spacing w:val="-1"/>
                <w:lang w:eastAsia="zh-CN"/>
              </w:rPr>
              <w:t>谈台</w:t>
            </w:r>
            <w:r>
              <w:rPr>
                <w:rFonts w:ascii="宋体" w:hAnsi="宋体" w:eastAsia="宋体" w:cs="宋体"/>
                <w:spacing w:val="-3"/>
                <w:lang w:eastAsia="zh-CN"/>
              </w:rPr>
              <w:t>一</w:t>
            </w:r>
            <w:r>
              <w:rPr>
                <w:rFonts w:ascii="宋体" w:hAnsi="宋体" w:eastAsia="宋体" w:cs="宋体"/>
                <w:spacing w:val="-1"/>
                <w:lang w:eastAsia="zh-CN"/>
              </w:rPr>
              <w:t>张、</w:t>
            </w:r>
            <w:r>
              <w:rPr>
                <w:rFonts w:ascii="宋体" w:hAnsi="宋体" w:eastAsia="宋体" w:cs="宋体"/>
                <w:spacing w:val="-3"/>
                <w:lang w:eastAsia="zh-CN"/>
              </w:rPr>
              <w:t>折</w:t>
            </w:r>
            <w:r>
              <w:rPr>
                <w:rFonts w:ascii="宋体" w:hAnsi="宋体" w:eastAsia="宋体" w:cs="宋体"/>
                <w:spacing w:val="-1"/>
                <w:lang w:eastAsia="zh-CN"/>
              </w:rPr>
              <w:t>椅二</w:t>
            </w:r>
            <w:r>
              <w:rPr>
                <w:rFonts w:ascii="宋体" w:hAnsi="宋体" w:eastAsia="宋体" w:cs="宋体"/>
                <w:spacing w:val="-3"/>
                <w:lang w:eastAsia="zh-CN"/>
              </w:rPr>
              <w:t>把</w:t>
            </w:r>
            <w:r>
              <w:rPr>
                <w:rFonts w:ascii="宋体" w:hAnsi="宋体" w:eastAsia="宋体" w:cs="宋体"/>
                <w:spacing w:val="-1"/>
                <w:lang w:eastAsia="zh-CN"/>
              </w:rPr>
              <w:t>、日</w:t>
            </w:r>
            <w:r>
              <w:rPr>
                <w:rFonts w:ascii="宋体" w:hAnsi="宋体" w:eastAsia="宋体" w:cs="宋体"/>
                <w:spacing w:val="-3"/>
                <w:lang w:eastAsia="zh-CN"/>
              </w:rPr>
              <w:t>光</w:t>
            </w:r>
            <w:r>
              <w:rPr>
                <w:rFonts w:ascii="宋体" w:hAnsi="宋体" w:eastAsia="宋体" w:cs="宋体"/>
                <w:spacing w:val="-1"/>
                <w:lang w:eastAsia="zh-CN"/>
              </w:rPr>
              <w:t>灯二</w:t>
            </w:r>
            <w:r>
              <w:rPr>
                <w:rFonts w:ascii="宋体" w:hAnsi="宋体" w:eastAsia="宋体" w:cs="宋体"/>
                <w:spacing w:val="-3"/>
                <w:lang w:eastAsia="zh-CN"/>
              </w:rPr>
              <w:t>盏</w:t>
            </w:r>
            <w:r>
              <w:rPr>
                <w:rFonts w:ascii="宋体" w:hAnsi="宋体" w:eastAsia="宋体" w:cs="宋体"/>
                <w:spacing w:val="-1"/>
                <w:lang w:eastAsia="zh-CN"/>
              </w:rPr>
              <w:t>、中</w:t>
            </w:r>
            <w:r>
              <w:rPr>
                <w:rFonts w:ascii="宋体" w:hAnsi="宋体" w:eastAsia="宋体" w:cs="宋体"/>
                <w:spacing w:val="-3"/>
                <w:lang w:eastAsia="zh-CN"/>
              </w:rPr>
              <w:t>英</w:t>
            </w:r>
            <w:r>
              <w:rPr>
                <w:rFonts w:ascii="宋体" w:hAnsi="宋体" w:eastAsia="宋体" w:cs="宋体"/>
                <w:spacing w:val="-1"/>
                <w:lang w:eastAsia="zh-CN"/>
              </w:rPr>
              <w:t>文楣</w:t>
            </w:r>
            <w:r>
              <w:rPr>
                <w:rFonts w:ascii="宋体" w:hAnsi="宋体" w:eastAsia="宋体" w:cs="宋体"/>
                <w:spacing w:val="-3"/>
                <w:lang w:eastAsia="zh-CN"/>
              </w:rPr>
              <w:t>板</w:t>
            </w:r>
            <w:r>
              <w:rPr>
                <w:rFonts w:ascii="宋体" w:hAnsi="宋体" w:eastAsia="宋体" w:cs="宋体"/>
                <w:spacing w:val="-1"/>
                <w:lang w:eastAsia="zh-CN"/>
              </w:rPr>
              <w:t>、地</w:t>
            </w:r>
            <w:r>
              <w:rPr>
                <w:rFonts w:ascii="宋体" w:hAnsi="宋体" w:eastAsia="宋体" w:cs="宋体"/>
                <w:spacing w:val="-3"/>
                <w:lang w:eastAsia="zh-CN"/>
              </w:rPr>
              <w:t>毯</w:t>
            </w:r>
            <w:r>
              <w:rPr>
                <w:rFonts w:ascii="宋体" w:hAnsi="宋体" w:eastAsia="宋体" w:cs="宋体"/>
                <w:lang w:eastAsia="zh-CN"/>
              </w:rPr>
              <w:t>。</w:t>
            </w:r>
          </w:p>
          <w:p>
            <w:pPr>
              <w:pStyle w:val="14"/>
              <w:spacing w:line="312" w:lineRule="exact"/>
              <w:ind w:left="103"/>
              <w:rPr>
                <w:rFonts w:ascii="宋体" w:hAnsi="宋体" w:eastAsia="宋体" w:cs="宋体"/>
                <w:lang w:eastAsia="zh-CN"/>
              </w:rPr>
            </w:pPr>
            <w:r>
              <w:rPr>
                <w:rFonts w:ascii="宋体" w:hAnsi="宋体" w:eastAsia="宋体" w:cs="宋体"/>
                <w:spacing w:val="-1"/>
                <w:lang w:eastAsia="zh-CN"/>
              </w:rPr>
              <w:t>空</w:t>
            </w:r>
            <w:r>
              <w:rPr>
                <w:rFonts w:ascii="宋体" w:hAnsi="宋体" w:eastAsia="宋体" w:cs="宋体"/>
                <w:spacing w:val="-3"/>
                <w:lang w:eastAsia="zh-CN"/>
              </w:rPr>
              <w:t>地</w:t>
            </w:r>
            <w:r>
              <w:rPr>
                <w:rFonts w:ascii="宋体" w:hAnsi="宋体" w:eastAsia="宋体" w:cs="宋体"/>
                <w:spacing w:val="-1"/>
                <w:lang w:eastAsia="zh-CN"/>
              </w:rPr>
              <w:t>展位</w:t>
            </w:r>
            <w:r>
              <w:rPr>
                <w:rFonts w:ascii="宋体" w:hAnsi="宋体" w:eastAsia="宋体" w:cs="宋体"/>
                <w:spacing w:val="-3"/>
                <w:lang w:eastAsia="zh-CN"/>
              </w:rPr>
              <w:t>：</w:t>
            </w:r>
            <w:r>
              <w:rPr>
                <w:rFonts w:ascii="宋体" w:hAnsi="宋体" w:eastAsia="宋体" w:cs="宋体"/>
                <w:spacing w:val="-1"/>
                <w:lang w:eastAsia="zh-CN"/>
              </w:rPr>
              <w:t>无任</w:t>
            </w:r>
            <w:r>
              <w:rPr>
                <w:rFonts w:ascii="宋体" w:hAnsi="宋体" w:eastAsia="宋体" w:cs="宋体"/>
                <w:spacing w:val="-3"/>
                <w:lang w:eastAsia="zh-CN"/>
              </w:rPr>
              <w:t>何</w:t>
            </w:r>
            <w:r>
              <w:rPr>
                <w:rFonts w:ascii="宋体" w:hAnsi="宋体" w:eastAsia="宋体" w:cs="宋体"/>
                <w:spacing w:val="-1"/>
                <w:lang w:eastAsia="zh-CN"/>
              </w:rPr>
              <w:t>设施</w:t>
            </w:r>
            <w:r>
              <w:rPr>
                <w:rFonts w:ascii="宋体" w:hAnsi="宋体" w:eastAsia="宋体" w:cs="宋体"/>
                <w:spacing w:val="-3"/>
                <w:lang w:eastAsia="zh-CN"/>
              </w:rPr>
              <w:t>，</w:t>
            </w:r>
            <w:r>
              <w:rPr>
                <w:rFonts w:ascii="宋体" w:hAnsi="宋体" w:eastAsia="宋体" w:cs="宋体"/>
                <w:spacing w:val="-1"/>
                <w:lang w:eastAsia="zh-CN"/>
              </w:rPr>
              <w:t>企业</w:t>
            </w:r>
            <w:r>
              <w:rPr>
                <w:rFonts w:ascii="宋体" w:hAnsi="宋体" w:eastAsia="宋体" w:cs="宋体"/>
                <w:spacing w:val="-3"/>
                <w:lang w:eastAsia="zh-CN"/>
              </w:rPr>
              <w:t>需</w:t>
            </w:r>
            <w:r>
              <w:rPr>
                <w:rFonts w:ascii="宋体" w:hAnsi="宋体" w:eastAsia="宋体" w:cs="宋体"/>
                <w:spacing w:val="-1"/>
                <w:lang w:eastAsia="zh-CN"/>
              </w:rPr>
              <w:t>自行</w:t>
            </w:r>
            <w:r>
              <w:rPr>
                <w:rFonts w:ascii="宋体" w:hAnsi="宋体" w:eastAsia="宋体" w:cs="宋体"/>
                <w:spacing w:val="-3"/>
                <w:lang w:eastAsia="zh-CN"/>
              </w:rPr>
              <w:t>设</w:t>
            </w:r>
            <w:r>
              <w:rPr>
                <w:rFonts w:ascii="宋体" w:hAnsi="宋体" w:eastAsia="宋体" w:cs="宋体"/>
                <w:spacing w:val="-1"/>
                <w:lang w:eastAsia="zh-CN"/>
              </w:rPr>
              <w:t>计、</w:t>
            </w:r>
            <w:r>
              <w:rPr>
                <w:rFonts w:ascii="宋体" w:hAnsi="宋体" w:eastAsia="宋体" w:cs="宋体"/>
                <w:spacing w:val="-3"/>
                <w:lang w:eastAsia="zh-CN"/>
              </w:rPr>
              <w:t>装</w:t>
            </w:r>
            <w:r>
              <w:rPr>
                <w:rFonts w:ascii="宋体" w:hAnsi="宋体" w:eastAsia="宋体" w:cs="宋体"/>
                <w:lang w:eastAsia="zh-CN"/>
              </w:rPr>
              <w:t>修,</w:t>
            </w:r>
            <w:r>
              <w:rPr>
                <w:rFonts w:ascii="宋体" w:hAnsi="宋体" w:eastAsia="宋体" w:cs="宋体"/>
                <w:spacing w:val="-1"/>
                <w:lang w:eastAsia="zh-CN"/>
              </w:rPr>
              <w:t>由</w:t>
            </w:r>
            <w:r>
              <w:rPr>
                <w:rFonts w:ascii="宋体" w:hAnsi="宋体" w:eastAsia="宋体" w:cs="宋体"/>
                <w:spacing w:val="-3"/>
                <w:lang w:eastAsia="zh-CN"/>
              </w:rPr>
              <w:t>组</w:t>
            </w:r>
            <w:r>
              <w:rPr>
                <w:rFonts w:ascii="宋体" w:hAnsi="宋体" w:eastAsia="宋体" w:cs="宋体"/>
                <w:spacing w:val="-1"/>
                <w:lang w:eastAsia="zh-CN"/>
              </w:rPr>
              <w:t>委会</w:t>
            </w:r>
            <w:r>
              <w:rPr>
                <w:rFonts w:ascii="宋体" w:hAnsi="宋体" w:eastAsia="宋体" w:cs="宋体"/>
                <w:spacing w:val="-3"/>
                <w:lang w:eastAsia="zh-CN"/>
              </w:rPr>
              <w:t>代</w:t>
            </w:r>
            <w:r>
              <w:rPr>
                <w:rFonts w:ascii="宋体" w:hAnsi="宋体" w:eastAsia="宋体" w:cs="宋体"/>
                <w:spacing w:val="-1"/>
                <w:lang w:eastAsia="zh-CN"/>
              </w:rPr>
              <w:t>展览</w:t>
            </w:r>
            <w:r>
              <w:rPr>
                <w:rFonts w:ascii="宋体" w:hAnsi="宋体" w:eastAsia="宋体" w:cs="宋体"/>
                <w:spacing w:val="-3"/>
                <w:lang w:eastAsia="zh-CN"/>
              </w:rPr>
              <w:t>馆</w:t>
            </w:r>
            <w:r>
              <w:rPr>
                <w:rFonts w:ascii="宋体" w:hAnsi="宋体" w:eastAsia="宋体" w:cs="宋体"/>
                <w:spacing w:val="-1"/>
                <w:lang w:eastAsia="zh-CN"/>
              </w:rPr>
              <w:t>收</w:t>
            </w:r>
            <w:r>
              <w:rPr>
                <w:rFonts w:ascii="宋体" w:hAnsi="宋体" w:eastAsia="宋体" w:cs="宋体"/>
                <w:lang w:eastAsia="zh-CN"/>
              </w:rPr>
              <w:t>取50</w:t>
            </w:r>
            <w:r>
              <w:rPr>
                <w:rFonts w:ascii="宋体" w:hAnsi="宋体" w:eastAsia="宋体" w:cs="宋体"/>
                <w:spacing w:val="-3"/>
                <w:lang w:eastAsia="zh-CN"/>
              </w:rPr>
              <w:t>元</w:t>
            </w:r>
            <w:r>
              <w:rPr>
                <w:rFonts w:ascii="宋体" w:hAnsi="宋体" w:eastAsia="宋体" w:cs="宋体"/>
                <w:lang w:eastAsia="zh-CN"/>
              </w:rPr>
              <w:t>/</w:t>
            </w:r>
            <w:r>
              <w:rPr>
                <w:rFonts w:ascii="宋体" w:hAnsi="宋体" w:eastAsia="宋体" w:cs="宋体"/>
                <w:spacing w:val="-1"/>
                <w:lang w:eastAsia="zh-CN"/>
              </w:rPr>
              <w:t>m</w:t>
            </w:r>
            <w:r>
              <w:rPr>
                <w:rFonts w:ascii="宋体" w:hAnsi="宋体" w:eastAsia="宋体" w:cs="宋体"/>
                <w:position w:val="11"/>
                <w:sz w:val="11"/>
                <w:szCs w:val="11"/>
                <w:lang w:eastAsia="zh-CN"/>
              </w:rPr>
              <w:t>2</w:t>
            </w:r>
            <w:r>
              <w:rPr>
                <w:rFonts w:ascii="宋体" w:hAnsi="宋体" w:eastAsia="宋体" w:cs="宋体"/>
                <w:spacing w:val="-1"/>
                <w:lang w:eastAsia="zh-CN"/>
              </w:rPr>
              <w:t>装</w:t>
            </w:r>
            <w:r>
              <w:rPr>
                <w:rFonts w:ascii="宋体" w:hAnsi="宋体" w:eastAsia="宋体" w:cs="宋体"/>
                <w:spacing w:val="-3"/>
                <w:lang w:eastAsia="zh-CN"/>
              </w:rPr>
              <w:t>修</w:t>
            </w:r>
            <w:r>
              <w:rPr>
                <w:rFonts w:ascii="宋体" w:hAnsi="宋体" w:eastAsia="宋体" w:cs="宋体"/>
                <w:spacing w:val="-1"/>
                <w:lang w:eastAsia="zh-CN"/>
              </w:rPr>
              <w:t>管理</w:t>
            </w:r>
            <w:r>
              <w:rPr>
                <w:rFonts w:ascii="宋体" w:hAnsi="宋体" w:eastAsia="宋体" w:cs="宋体"/>
                <w:spacing w:val="-3"/>
                <w:lang w:eastAsia="zh-CN"/>
              </w:rPr>
              <w:t>费</w:t>
            </w:r>
            <w:r>
              <w:rPr>
                <w:rFonts w:ascii="宋体" w:hAnsi="宋体" w:eastAsia="宋体" w:cs="宋体"/>
                <w:lang w:eastAsia="zh-CN"/>
              </w:rPr>
              <w:t>。</w:t>
            </w:r>
          </w:p>
        </w:tc>
      </w:tr>
    </w:tbl>
    <w:tbl>
      <w:tblPr>
        <w:tblStyle w:val="8"/>
        <w:tblpPr w:leftFromText="180" w:rightFromText="180" w:vertAnchor="text" w:horzAnchor="page" w:tblpX="1189" w:tblpY="200"/>
        <w:tblOverlap w:val="never"/>
        <w:tblW w:w="98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35"/>
        <w:gridCol w:w="1957"/>
        <w:gridCol w:w="2893"/>
        <w:gridCol w:w="2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 w:hRule="atLeast"/>
        </w:trPr>
        <w:tc>
          <w:tcPr>
            <w:tcW w:w="2335" w:type="dxa"/>
            <w:vAlign w:val="center"/>
          </w:tcPr>
          <w:p>
            <w:pPr>
              <w:adjustRightInd w:val="0"/>
              <w:snapToGrid w:val="0"/>
              <w:spacing w:line="340" w:lineRule="exact"/>
              <w:ind w:firstLine="220" w:firstLineChars="100"/>
              <w:jc w:val="both"/>
              <w:rPr>
                <w:rFonts w:ascii="宋体" w:hAnsi="宋体"/>
              </w:rPr>
            </w:pPr>
            <w:r>
              <w:rPr>
                <w:rFonts w:hint="eastAsia" w:ascii="宋体" w:hAnsi="宋体"/>
              </w:rPr>
              <w:t>封</w:t>
            </w:r>
            <w:r>
              <w:rPr>
                <w:rFonts w:ascii="宋体" w:hAnsi="宋体"/>
              </w:rPr>
              <w:t xml:space="preserve">   </w:t>
            </w:r>
            <w:r>
              <w:rPr>
                <w:rFonts w:hint="eastAsia" w:ascii="宋体" w:hAnsi="宋体"/>
              </w:rPr>
              <w:t>面</w:t>
            </w:r>
          </w:p>
        </w:tc>
        <w:tc>
          <w:tcPr>
            <w:tcW w:w="1957" w:type="dxa"/>
            <w:vAlign w:val="center"/>
          </w:tcPr>
          <w:p>
            <w:pPr>
              <w:adjustRightInd w:val="0"/>
              <w:snapToGrid w:val="0"/>
              <w:spacing w:line="340" w:lineRule="exact"/>
              <w:ind w:firstLine="440" w:firstLineChars="200"/>
              <w:jc w:val="both"/>
              <w:rPr>
                <w:rFonts w:ascii="宋体" w:hAnsi="宋体"/>
              </w:rPr>
            </w:pPr>
            <w:r>
              <w:rPr>
                <w:rFonts w:hint="eastAsia" w:ascii="宋体" w:hAnsi="宋体"/>
              </w:rPr>
              <w:t>18</w:t>
            </w:r>
            <w:r>
              <w:rPr>
                <w:rFonts w:ascii="宋体" w:hAnsi="宋体"/>
              </w:rPr>
              <w:t>000</w:t>
            </w:r>
            <w:r>
              <w:rPr>
                <w:rFonts w:hint="eastAsia" w:ascii="宋体" w:hAnsi="宋体"/>
              </w:rPr>
              <w:t>元</w:t>
            </w:r>
          </w:p>
        </w:tc>
        <w:tc>
          <w:tcPr>
            <w:tcW w:w="2893" w:type="dxa"/>
            <w:vAlign w:val="center"/>
          </w:tcPr>
          <w:p>
            <w:pPr>
              <w:adjustRightInd w:val="0"/>
              <w:snapToGrid w:val="0"/>
              <w:spacing w:line="340" w:lineRule="exact"/>
              <w:ind w:firstLine="220" w:firstLineChars="100"/>
              <w:jc w:val="both"/>
              <w:rPr>
                <w:rFonts w:ascii="宋体" w:hAnsi="宋体"/>
              </w:rPr>
            </w:pPr>
            <w:r>
              <w:rPr>
                <w:rFonts w:hint="eastAsia" w:ascii="宋体" w:hAnsi="宋体"/>
                <w:kern w:val="0"/>
                <w:lang w:val="zh-CN"/>
              </w:rPr>
              <w:t>参观商证件背面广告</w:t>
            </w:r>
          </w:p>
        </w:tc>
        <w:tc>
          <w:tcPr>
            <w:tcW w:w="2695" w:type="dxa"/>
            <w:vAlign w:val="center"/>
          </w:tcPr>
          <w:p>
            <w:pPr>
              <w:adjustRightInd w:val="0"/>
              <w:snapToGrid w:val="0"/>
              <w:spacing w:line="340" w:lineRule="exact"/>
              <w:ind w:firstLine="220" w:firstLineChars="100"/>
              <w:jc w:val="both"/>
              <w:rPr>
                <w:rFonts w:ascii="宋体" w:hAnsi="宋体"/>
              </w:rPr>
            </w:pPr>
            <w:r>
              <w:rPr>
                <w:rFonts w:ascii="宋体" w:hAnsi="宋体"/>
                <w:kern w:val="0"/>
                <w:lang w:val="zh-CN"/>
              </w:rPr>
              <w:t>3</w:t>
            </w:r>
            <w:r>
              <w:rPr>
                <w:rFonts w:hint="eastAsia" w:ascii="宋体" w:hAnsi="宋体"/>
                <w:kern w:val="0"/>
                <w:lang w:val="zh-CN"/>
              </w:rPr>
              <w:t>万元</w:t>
            </w:r>
            <w:r>
              <w:rPr>
                <w:rFonts w:ascii="宋体" w:hAnsi="宋体"/>
                <w:kern w:val="0"/>
                <w:lang w:val="zh-CN"/>
              </w:rPr>
              <w:t>/</w:t>
            </w:r>
            <w:r>
              <w:rPr>
                <w:rFonts w:hint="eastAsia" w:ascii="宋体" w:hAnsi="宋体"/>
                <w:kern w:val="0"/>
                <w:lang w:val="zh-CN"/>
              </w:rPr>
              <w:t>1.5万个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 w:hRule="atLeast"/>
        </w:trPr>
        <w:tc>
          <w:tcPr>
            <w:tcW w:w="2335" w:type="dxa"/>
            <w:vAlign w:val="center"/>
          </w:tcPr>
          <w:p>
            <w:pPr>
              <w:adjustRightInd w:val="0"/>
              <w:snapToGrid w:val="0"/>
              <w:spacing w:line="340" w:lineRule="exact"/>
              <w:ind w:firstLine="220" w:firstLineChars="100"/>
              <w:jc w:val="both"/>
              <w:rPr>
                <w:rFonts w:ascii="宋体" w:hAnsi="宋体"/>
              </w:rPr>
            </w:pPr>
            <w:r>
              <w:rPr>
                <w:rFonts w:hint="eastAsia" w:ascii="宋体" w:hAnsi="宋体"/>
              </w:rPr>
              <w:t>封</w:t>
            </w:r>
            <w:r>
              <w:rPr>
                <w:rFonts w:ascii="宋体" w:hAnsi="宋体"/>
              </w:rPr>
              <w:t xml:space="preserve">   </w:t>
            </w:r>
            <w:r>
              <w:rPr>
                <w:rFonts w:hint="eastAsia" w:ascii="宋体" w:hAnsi="宋体"/>
              </w:rPr>
              <w:t>底</w:t>
            </w:r>
          </w:p>
        </w:tc>
        <w:tc>
          <w:tcPr>
            <w:tcW w:w="1957" w:type="dxa"/>
            <w:vAlign w:val="center"/>
          </w:tcPr>
          <w:p>
            <w:pPr>
              <w:adjustRightInd w:val="0"/>
              <w:snapToGrid w:val="0"/>
              <w:spacing w:line="340" w:lineRule="exact"/>
              <w:ind w:firstLine="440" w:firstLineChars="200"/>
              <w:jc w:val="both"/>
              <w:rPr>
                <w:rFonts w:ascii="宋体" w:hAnsi="宋体"/>
              </w:rPr>
            </w:pPr>
            <w:r>
              <w:rPr>
                <w:rFonts w:ascii="宋体" w:hAnsi="宋体"/>
              </w:rPr>
              <w:t>1</w:t>
            </w:r>
            <w:r>
              <w:rPr>
                <w:rFonts w:hint="eastAsia" w:ascii="宋体" w:hAnsi="宋体"/>
              </w:rPr>
              <w:t>5</w:t>
            </w:r>
            <w:r>
              <w:rPr>
                <w:rFonts w:ascii="宋体" w:hAnsi="宋体"/>
              </w:rPr>
              <w:t>000</w:t>
            </w:r>
            <w:r>
              <w:rPr>
                <w:rFonts w:hint="eastAsia" w:ascii="宋体" w:hAnsi="宋体"/>
              </w:rPr>
              <w:t>元</w:t>
            </w:r>
          </w:p>
        </w:tc>
        <w:tc>
          <w:tcPr>
            <w:tcW w:w="2893" w:type="dxa"/>
            <w:vAlign w:val="center"/>
          </w:tcPr>
          <w:p>
            <w:pPr>
              <w:adjustRightInd w:val="0"/>
              <w:snapToGrid w:val="0"/>
              <w:spacing w:line="340" w:lineRule="exact"/>
              <w:ind w:firstLine="220" w:firstLineChars="100"/>
              <w:jc w:val="both"/>
              <w:rPr>
                <w:rFonts w:ascii="宋体" w:hAnsi="宋体"/>
              </w:rPr>
            </w:pPr>
            <w:r>
              <w:rPr>
                <w:rFonts w:hint="eastAsia" w:ascii="宋体" w:hAnsi="宋体"/>
              </w:rPr>
              <w:t>礼品袋</w:t>
            </w:r>
          </w:p>
        </w:tc>
        <w:tc>
          <w:tcPr>
            <w:tcW w:w="2695" w:type="dxa"/>
            <w:vAlign w:val="center"/>
          </w:tcPr>
          <w:p>
            <w:pPr>
              <w:adjustRightInd w:val="0"/>
              <w:snapToGrid w:val="0"/>
              <w:spacing w:line="340" w:lineRule="exact"/>
              <w:ind w:firstLine="220" w:firstLineChars="100"/>
              <w:jc w:val="both"/>
              <w:rPr>
                <w:rFonts w:ascii="宋体" w:hAnsi="宋体"/>
              </w:rPr>
            </w:pPr>
            <w:r>
              <w:rPr>
                <w:rFonts w:hint="eastAsia" w:ascii="宋体" w:hAnsi="宋体"/>
              </w:rPr>
              <w:t>2</w:t>
            </w:r>
            <w:r>
              <w:rPr>
                <w:rFonts w:hint="eastAsia" w:ascii="宋体" w:hAnsi="宋体" w:eastAsia="宋体"/>
                <w:lang w:val="en-US" w:eastAsia="zh-CN"/>
              </w:rPr>
              <w:t>6</w:t>
            </w:r>
            <w:r>
              <w:rPr>
                <w:rFonts w:ascii="宋体" w:hAnsi="宋体"/>
              </w:rPr>
              <w:t>000</w:t>
            </w:r>
            <w:r>
              <w:rPr>
                <w:rFonts w:hint="eastAsia" w:ascii="宋体" w:hAnsi="宋体"/>
              </w:rPr>
              <w:t>元</w:t>
            </w:r>
            <w:r>
              <w:rPr>
                <w:rFonts w:ascii="宋体" w:hAnsi="宋体"/>
              </w:rPr>
              <w:t>/5000</w:t>
            </w:r>
            <w:r>
              <w:rPr>
                <w:rFonts w:hint="eastAsia" w:ascii="宋体" w:hAnsi="宋体"/>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 w:hRule="atLeast"/>
        </w:trPr>
        <w:tc>
          <w:tcPr>
            <w:tcW w:w="2335" w:type="dxa"/>
            <w:vAlign w:val="center"/>
          </w:tcPr>
          <w:p>
            <w:pPr>
              <w:adjustRightInd w:val="0"/>
              <w:snapToGrid w:val="0"/>
              <w:spacing w:line="340" w:lineRule="exact"/>
              <w:ind w:firstLine="220" w:firstLineChars="100"/>
              <w:jc w:val="both"/>
              <w:rPr>
                <w:rFonts w:ascii="宋体" w:hAnsi="宋体"/>
              </w:rPr>
            </w:pPr>
            <w:r>
              <w:rPr>
                <w:rFonts w:hint="eastAsia" w:ascii="宋体" w:hAnsi="宋体"/>
              </w:rPr>
              <w:t>扉页、封二、三</w:t>
            </w:r>
          </w:p>
        </w:tc>
        <w:tc>
          <w:tcPr>
            <w:tcW w:w="1957" w:type="dxa"/>
            <w:vAlign w:val="center"/>
          </w:tcPr>
          <w:p>
            <w:pPr>
              <w:adjustRightInd w:val="0"/>
              <w:snapToGrid w:val="0"/>
              <w:spacing w:line="340" w:lineRule="exact"/>
              <w:ind w:firstLine="440" w:firstLineChars="200"/>
              <w:jc w:val="both"/>
              <w:rPr>
                <w:rFonts w:ascii="宋体" w:hAnsi="宋体"/>
              </w:rPr>
            </w:pPr>
            <w:r>
              <w:rPr>
                <w:rFonts w:hint="eastAsia" w:ascii="宋体" w:hAnsi="宋体"/>
              </w:rPr>
              <w:t>10</w:t>
            </w:r>
            <w:r>
              <w:rPr>
                <w:rFonts w:ascii="宋体" w:hAnsi="宋体"/>
              </w:rPr>
              <w:t>000</w:t>
            </w:r>
            <w:r>
              <w:rPr>
                <w:rFonts w:hint="eastAsia" w:ascii="宋体" w:hAnsi="宋体"/>
              </w:rPr>
              <w:t>元</w:t>
            </w:r>
          </w:p>
        </w:tc>
        <w:tc>
          <w:tcPr>
            <w:tcW w:w="2893" w:type="dxa"/>
            <w:vAlign w:val="center"/>
          </w:tcPr>
          <w:p>
            <w:pPr>
              <w:adjustRightInd w:val="0"/>
              <w:snapToGrid w:val="0"/>
              <w:spacing w:line="340" w:lineRule="exact"/>
              <w:ind w:firstLine="220" w:firstLineChars="100"/>
              <w:jc w:val="both"/>
              <w:rPr>
                <w:rFonts w:ascii="宋体" w:hAnsi="宋体"/>
              </w:rPr>
            </w:pPr>
            <w:r>
              <w:rPr>
                <w:rFonts w:hint="eastAsia" w:ascii="宋体" w:hAnsi="宋体"/>
              </w:rPr>
              <w:t>A区珠散上空吊幅</w:t>
            </w:r>
          </w:p>
        </w:tc>
        <w:tc>
          <w:tcPr>
            <w:tcW w:w="2695" w:type="dxa"/>
            <w:vAlign w:val="center"/>
          </w:tcPr>
          <w:p>
            <w:pPr>
              <w:adjustRightInd w:val="0"/>
              <w:snapToGrid w:val="0"/>
              <w:spacing w:line="340" w:lineRule="exact"/>
              <w:ind w:firstLine="220" w:firstLineChars="100"/>
              <w:jc w:val="both"/>
              <w:rPr>
                <w:rFonts w:hint="eastAsia" w:ascii="宋体" w:hAnsi="宋体" w:eastAsia="宋体"/>
                <w:lang w:val="en-US" w:eastAsia="zh-CN"/>
              </w:rPr>
            </w:pPr>
            <w:r>
              <w:rPr>
                <w:rFonts w:hint="eastAsia" w:ascii="宋体" w:hAnsi="宋体" w:eastAsia="宋体"/>
                <w:lang w:val="en-US" w:eastAsia="zh-CN"/>
              </w:rPr>
              <w:t>3万/幅  （5Mx8M)</w:t>
            </w:r>
          </w:p>
          <w:p>
            <w:pPr>
              <w:adjustRightInd w:val="0"/>
              <w:snapToGrid w:val="0"/>
              <w:spacing w:line="340" w:lineRule="exact"/>
              <w:ind w:firstLine="220" w:firstLineChars="100"/>
              <w:jc w:val="both"/>
              <w:rPr>
                <w:rFonts w:ascii="宋体" w:hAnsi="宋体"/>
              </w:rPr>
            </w:pPr>
            <w:r>
              <w:rPr>
                <w:rFonts w:hint="eastAsia" w:ascii="宋体" w:hAnsi="宋体" w:eastAsia="宋体"/>
                <w:lang w:val="en-US" w:eastAsia="zh-CN"/>
              </w:rPr>
              <w:t>2万/幅（6Mx4M)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 w:hRule="atLeast"/>
        </w:trPr>
        <w:tc>
          <w:tcPr>
            <w:tcW w:w="2335" w:type="dxa"/>
            <w:vAlign w:val="center"/>
          </w:tcPr>
          <w:p>
            <w:pPr>
              <w:adjustRightInd w:val="0"/>
              <w:snapToGrid w:val="0"/>
              <w:spacing w:line="340" w:lineRule="exact"/>
              <w:ind w:firstLine="220" w:firstLineChars="100"/>
              <w:jc w:val="both"/>
              <w:rPr>
                <w:rFonts w:ascii="宋体" w:hAnsi="宋体"/>
              </w:rPr>
            </w:pPr>
            <w:r>
              <w:rPr>
                <w:rFonts w:hint="eastAsia" w:ascii="宋体" w:hAnsi="宋体" w:eastAsia="宋体"/>
                <w:lang w:eastAsia="zh-CN"/>
              </w:rPr>
              <w:t>跨版</w:t>
            </w:r>
            <w:r>
              <w:rPr>
                <w:rFonts w:hint="eastAsia" w:ascii="宋体" w:hAnsi="宋体"/>
              </w:rPr>
              <w:t>内页</w:t>
            </w:r>
          </w:p>
        </w:tc>
        <w:tc>
          <w:tcPr>
            <w:tcW w:w="1957" w:type="dxa"/>
            <w:vAlign w:val="center"/>
          </w:tcPr>
          <w:p>
            <w:pPr>
              <w:adjustRightInd w:val="0"/>
              <w:snapToGrid w:val="0"/>
              <w:spacing w:line="340" w:lineRule="exact"/>
              <w:ind w:firstLine="440" w:firstLineChars="200"/>
              <w:jc w:val="both"/>
              <w:rPr>
                <w:rFonts w:ascii="宋体" w:hAnsi="宋体"/>
              </w:rPr>
            </w:pPr>
            <w:r>
              <w:rPr>
                <w:rFonts w:hint="eastAsia" w:ascii="宋体" w:hAnsi="宋体" w:eastAsia="宋体"/>
                <w:lang w:val="en-US" w:eastAsia="zh-CN"/>
              </w:rPr>
              <w:t>8</w:t>
            </w:r>
            <w:r>
              <w:rPr>
                <w:rFonts w:ascii="宋体" w:hAnsi="宋体"/>
              </w:rPr>
              <w:t>000</w:t>
            </w:r>
            <w:r>
              <w:rPr>
                <w:rFonts w:hint="eastAsia" w:ascii="宋体" w:hAnsi="宋体"/>
              </w:rPr>
              <w:t>元</w:t>
            </w:r>
          </w:p>
        </w:tc>
        <w:tc>
          <w:tcPr>
            <w:tcW w:w="2893" w:type="dxa"/>
            <w:vAlign w:val="center"/>
          </w:tcPr>
          <w:p>
            <w:pPr>
              <w:adjustRightInd w:val="0"/>
              <w:snapToGrid w:val="0"/>
              <w:spacing w:line="340" w:lineRule="exact"/>
              <w:ind w:firstLine="220" w:firstLineChars="100"/>
              <w:jc w:val="both"/>
              <w:rPr>
                <w:rFonts w:ascii="宋体" w:hAnsi="宋体"/>
              </w:rPr>
            </w:pPr>
            <w:r>
              <w:rPr>
                <w:rFonts w:hint="eastAsia" w:ascii="宋体" w:hAnsi="宋体"/>
              </w:rPr>
              <w:t>A区珠散廊桥上方横幅</w:t>
            </w:r>
          </w:p>
        </w:tc>
        <w:tc>
          <w:tcPr>
            <w:tcW w:w="2695" w:type="dxa"/>
            <w:vAlign w:val="center"/>
          </w:tcPr>
          <w:p>
            <w:pPr>
              <w:adjustRightInd w:val="0"/>
              <w:snapToGrid w:val="0"/>
              <w:spacing w:line="340" w:lineRule="exact"/>
              <w:ind w:firstLine="220" w:firstLineChars="100"/>
              <w:jc w:val="both"/>
              <w:rPr>
                <w:rFonts w:ascii="宋体" w:hAnsi="宋体"/>
              </w:rPr>
            </w:pPr>
            <w:r>
              <w:rPr>
                <w:rFonts w:hint="eastAsia" w:ascii="宋体" w:hAnsi="宋体"/>
              </w:rPr>
              <w:t>2</w:t>
            </w:r>
            <w:r>
              <w:rPr>
                <w:rFonts w:hint="eastAsia" w:ascii="宋体" w:hAnsi="宋体" w:eastAsia="宋体"/>
                <w:lang w:val="en-US" w:eastAsia="zh-CN"/>
              </w:rPr>
              <w:t>.5</w:t>
            </w:r>
            <w:r>
              <w:rPr>
                <w:rFonts w:hint="eastAsia" w:ascii="宋体" w:hAnsi="宋体"/>
              </w:rPr>
              <w:t>万/幅（1.7Mx19M)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 w:hRule="atLeast"/>
        </w:trPr>
        <w:tc>
          <w:tcPr>
            <w:tcW w:w="2335" w:type="dxa"/>
            <w:vAlign w:val="center"/>
          </w:tcPr>
          <w:p>
            <w:pPr>
              <w:adjustRightInd w:val="0"/>
              <w:snapToGrid w:val="0"/>
              <w:spacing w:line="340" w:lineRule="exact"/>
              <w:ind w:firstLine="220" w:firstLineChars="100"/>
              <w:jc w:val="both"/>
              <w:rPr>
                <w:rFonts w:ascii="宋体" w:hAnsi="宋体"/>
              </w:rPr>
            </w:pPr>
            <w:r>
              <w:rPr>
                <w:rFonts w:hint="eastAsia" w:ascii="宋体" w:hAnsi="宋体"/>
              </w:rPr>
              <w:t>彩色内页</w:t>
            </w:r>
          </w:p>
        </w:tc>
        <w:tc>
          <w:tcPr>
            <w:tcW w:w="1957" w:type="dxa"/>
            <w:vAlign w:val="center"/>
          </w:tcPr>
          <w:p>
            <w:pPr>
              <w:adjustRightInd w:val="0"/>
              <w:snapToGrid w:val="0"/>
              <w:spacing w:line="340" w:lineRule="exact"/>
              <w:ind w:firstLine="440" w:firstLineChars="200"/>
              <w:jc w:val="both"/>
              <w:rPr>
                <w:rFonts w:ascii="宋体" w:hAnsi="宋体"/>
              </w:rPr>
            </w:pPr>
            <w:r>
              <w:rPr>
                <w:rFonts w:hint="eastAsia" w:ascii="宋体" w:hAnsi="宋体" w:eastAsia="宋体"/>
                <w:lang w:val="en-US" w:eastAsia="zh-CN"/>
              </w:rPr>
              <w:t>5</w:t>
            </w:r>
            <w:r>
              <w:rPr>
                <w:rFonts w:ascii="宋体" w:hAnsi="宋体"/>
              </w:rPr>
              <w:t>000</w:t>
            </w:r>
            <w:r>
              <w:rPr>
                <w:rFonts w:hint="eastAsia" w:ascii="宋体" w:hAnsi="宋体"/>
              </w:rPr>
              <w:t>元</w:t>
            </w:r>
          </w:p>
        </w:tc>
        <w:tc>
          <w:tcPr>
            <w:tcW w:w="2893" w:type="dxa"/>
            <w:vAlign w:val="center"/>
          </w:tcPr>
          <w:p>
            <w:pPr>
              <w:adjustRightInd w:val="0"/>
              <w:snapToGrid w:val="0"/>
              <w:spacing w:line="340" w:lineRule="exact"/>
              <w:ind w:firstLine="220" w:firstLineChars="100"/>
              <w:jc w:val="both"/>
              <w:rPr>
                <w:rFonts w:ascii="宋体" w:hAnsi="宋体"/>
              </w:rPr>
            </w:pPr>
            <w:r>
              <w:rPr>
                <w:rFonts w:hint="eastAsia" w:ascii="宋体" w:hAnsi="宋体"/>
              </w:rPr>
              <w:t>门</w:t>
            </w:r>
            <w:r>
              <w:rPr>
                <w:rFonts w:ascii="宋体" w:hAnsi="宋体"/>
              </w:rPr>
              <w:t xml:space="preserve">   </w:t>
            </w:r>
            <w:r>
              <w:rPr>
                <w:rFonts w:hint="eastAsia" w:ascii="宋体" w:hAnsi="宋体"/>
              </w:rPr>
              <w:t>票</w:t>
            </w:r>
          </w:p>
        </w:tc>
        <w:tc>
          <w:tcPr>
            <w:tcW w:w="2695" w:type="dxa"/>
            <w:vAlign w:val="center"/>
          </w:tcPr>
          <w:p>
            <w:pPr>
              <w:adjustRightInd w:val="0"/>
              <w:snapToGrid w:val="0"/>
              <w:spacing w:line="340" w:lineRule="exact"/>
              <w:ind w:firstLine="220" w:firstLineChars="100"/>
              <w:jc w:val="both"/>
              <w:rPr>
                <w:rFonts w:ascii="宋体" w:hAnsi="宋体"/>
              </w:rPr>
            </w:pPr>
            <w:r>
              <w:rPr>
                <w:rFonts w:hint="eastAsia" w:ascii="宋体" w:hAnsi="宋体" w:eastAsia="宋体"/>
                <w:lang w:val="en-US" w:eastAsia="zh-CN"/>
              </w:rPr>
              <w:t>15</w:t>
            </w:r>
            <w:r>
              <w:rPr>
                <w:rFonts w:ascii="宋体" w:hAnsi="宋体"/>
              </w:rPr>
              <w:t>000</w:t>
            </w:r>
            <w:r>
              <w:rPr>
                <w:rFonts w:hint="eastAsia" w:ascii="宋体" w:hAnsi="宋体"/>
              </w:rPr>
              <w:t>元</w:t>
            </w:r>
            <w:r>
              <w:rPr>
                <w:rFonts w:ascii="宋体" w:hAnsi="宋体"/>
              </w:rPr>
              <w:t>/</w:t>
            </w:r>
            <w:r>
              <w:rPr>
                <w:rFonts w:hint="eastAsia" w:ascii="宋体" w:hAnsi="宋体"/>
              </w:rPr>
              <w:t>2万张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 w:hRule="atLeast"/>
        </w:trPr>
        <w:tc>
          <w:tcPr>
            <w:tcW w:w="2335" w:type="dxa"/>
            <w:vAlign w:val="center"/>
          </w:tcPr>
          <w:p>
            <w:pPr>
              <w:adjustRightInd w:val="0"/>
              <w:snapToGrid w:val="0"/>
              <w:spacing w:line="340" w:lineRule="exact"/>
              <w:ind w:firstLine="220" w:firstLineChars="100"/>
              <w:jc w:val="both"/>
              <w:rPr>
                <w:rFonts w:hint="eastAsia" w:ascii="宋体" w:hAnsi="宋体" w:eastAsia="宋体"/>
                <w:lang w:eastAsia="zh-CN"/>
              </w:rPr>
            </w:pPr>
            <w:r>
              <w:rPr>
                <w:rFonts w:hint="eastAsia" w:ascii="宋体" w:hAnsi="宋体"/>
              </w:rPr>
              <w:t>企业简介</w:t>
            </w:r>
          </w:p>
        </w:tc>
        <w:tc>
          <w:tcPr>
            <w:tcW w:w="1957" w:type="dxa"/>
            <w:vAlign w:val="center"/>
          </w:tcPr>
          <w:p>
            <w:pPr>
              <w:adjustRightInd w:val="0"/>
              <w:snapToGrid w:val="0"/>
              <w:spacing w:line="340" w:lineRule="exact"/>
              <w:ind w:firstLine="440" w:firstLineChars="200"/>
              <w:jc w:val="both"/>
              <w:rPr>
                <w:rFonts w:ascii="宋体" w:hAnsi="宋体"/>
              </w:rPr>
            </w:pPr>
            <w:r>
              <w:rPr>
                <w:rFonts w:hint="eastAsia" w:ascii="宋体" w:hAnsi="宋体"/>
              </w:rPr>
              <w:t>30</w:t>
            </w:r>
            <w:r>
              <w:rPr>
                <w:rFonts w:ascii="宋体" w:hAnsi="宋体"/>
              </w:rPr>
              <w:t>00</w:t>
            </w:r>
            <w:r>
              <w:rPr>
                <w:rFonts w:hint="eastAsia" w:ascii="宋体" w:hAnsi="宋体"/>
              </w:rPr>
              <w:t>元</w:t>
            </w:r>
          </w:p>
        </w:tc>
        <w:tc>
          <w:tcPr>
            <w:tcW w:w="2893" w:type="dxa"/>
            <w:vAlign w:val="center"/>
          </w:tcPr>
          <w:p>
            <w:pPr>
              <w:adjustRightInd w:val="0"/>
              <w:snapToGrid w:val="0"/>
              <w:spacing w:line="340" w:lineRule="exact"/>
              <w:ind w:firstLine="220" w:firstLineChars="100"/>
              <w:jc w:val="both"/>
              <w:rPr>
                <w:rFonts w:hint="eastAsia" w:ascii="宋体" w:hAnsi="宋体"/>
                <w:kern w:val="0"/>
                <w:lang w:val="zh-CN"/>
              </w:rPr>
            </w:pPr>
            <w:r>
              <w:rPr>
                <w:rFonts w:hint="eastAsia" w:ascii="宋体" w:hAnsi="宋体"/>
                <w:kern w:val="0"/>
                <w:lang w:val="zh-CN"/>
              </w:rPr>
              <w:t>展馆入口背景板广告</w:t>
            </w:r>
          </w:p>
          <w:p>
            <w:pPr>
              <w:adjustRightInd w:val="0"/>
              <w:snapToGrid w:val="0"/>
              <w:spacing w:line="340" w:lineRule="exact"/>
              <w:ind w:firstLine="220" w:firstLineChars="100"/>
              <w:jc w:val="both"/>
              <w:rPr>
                <w:rFonts w:hint="eastAsia" w:ascii="宋体" w:hAnsi="宋体"/>
                <w:kern w:val="0"/>
                <w:lang w:val="zh-CN"/>
              </w:rPr>
            </w:pPr>
            <w:r>
              <w:rPr>
                <w:rFonts w:hint="eastAsia" w:ascii="宋体" w:hAnsi="宋体" w:eastAsia="宋体"/>
                <w:kern w:val="0"/>
                <w:lang w:val="en-US" w:eastAsia="zh-CN"/>
              </w:rPr>
              <w:t>A区西广场落地桁架</w:t>
            </w:r>
          </w:p>
        </w:tc>
        <w:tc>
          <w:tcPr>
            <w:tcW w:w="2695" w:type="dxa"/>
            <w:vAlign w:val="center"/>
          </w:tcPr>
          <w:p>
            <w:pPr>
              <w:adjustRightInd w:val="0"/>
              <w:snapToGrid w:val="0"/>
              <w:spacing w:line="340" w:lineRule="exact"/>
              <w:ind w:firstLine="220" w:firstLineChars="100"/>
              <w:jc w:val="both"/>
              <w:rPr>
                <w:rFonts w:hint="eastAsia" w:ascii="宋体" w:hAnsi="宋体"/>
                <w:kern w:val="0"/>
                <w:lang w:val="zh-CN"/>
              </w:rPr>
            </w:pPr>
            <w:r>
              <w:rPr>
                <w:rFonts w:hint="eastAsia" w:ascii="宋体" w:hAnsi="宋体" w:eastAsia="宋体"/>
                <w:kern w:val="0"/>
                <w:lang w:val="en-US" w:eastAsia="zh-CN"/>
              </w:rPr>
              <w:t>28000</w:t>
            </w:r>
            <w:r>
              <w:rPr>
                <w:rFonts w:hint="eastAsia" w:ascii="宋体" w:hAnsi="宋体"/>
                <w:kern w:val="0"/>
                <w:lang w:val="zh-CN"/>
              </w:rPr>
              <w:t>元（</w:t>
            </w:r>
            <w:r>
              <w:rPr>
                <w:rFonts w:hint="eastAsia" w:ascii="宋体" w:hAnsi="宋体" w:eastAsia="宋体"/>
                <w:kern w:val="0"/>
                <w:lang w:val="en-US" w:eastAsia="zh-CN"/>
              </w:rPr>
              <w:t>3</w:t>
            </w:r>
            <w:r>
              <w:rPr>
                <w:rFonts w:hint="eastAsia" w:ascii="宋体" w:hAnsi="宋体"/>
                <w:kern w:val="0"/>
                <w:lang w:val="zh-CN"/>
              </w:rPr>
              <w:t>*</w:t>
            </w:r>
            <w:r>
              <w:rPr>
                <w:rFonts w:hint="eastAsia" w:ascii="宋体" w:hAnsi="宋体" w:eastAsia="宋体"/>
                <w:kern w:val="0"/>
                <w:lang w:val="en-US" w:eastAsia="zh-CN"/>
              </w:rPr>
              <w:t>2.5</w:t>
            </w:r>
            <w:r>
              <w:rPr>
                <w:rFonts w:hint="eastAsia" w:ascii="宋体" w:hAnsi="宋体"/>
                <w:kern w:val="0"/>
                <w:lang w:val="zh-CN"/>
              </w:rPr>
              <w:t>米）</w:t>
            </w:r>
          </w:p>
          <w:p>
            <w:pPr>
              <w:adjustRightInd w:val="0"/>
              <w:snapToGrid w:val="0"/>
              <w:spacing w:line="340" w:lineRule="exact"/>
              <w:ind w:firstLine="220" w:firstLineChars="100"/>
              <w:jc w:val="both"/>
              <w:rPr>
                <w:rFonts w:hint="eastAsia" w:ascii="宋体" w:hAnsi="宋体"/>
                <w:kern w:val="0"/>
                <w:lang w:val="zh-CN"/>
              </w:rPr>
            </w:pPr>
            <w:r>
              <w:rPr>
                <w:rFonts w:hint="eastAsia" w:ascii="宋体" w:hAnsi="宋体" w:eastAsia="宋体"/>
                <w:kern w:val="0"/>
                <w:lang w:val="en-US" w:eastAsia="zh-CN"/>
              </w:rPr>
              <w:t>30000元（3</w:t>
            </w:r>
            <w:r>
              <w:rPr>
                <w:rFonts w:hint="eastAsia" w:ascii="宋体" w:hAnsi="宋体"/>
                <w:kern w:val="0"/>
                <w:lang w:val="zh-CN"/>
              </w:rPr>
              <w:t>*</w:t>
            </w:r>
            <w:r>
              <w:rPr>
                <w:rFonts w:hint="eastAsia" w:ascii="宋体" w:hAnsi="宋体" w:eastAsia="宋体"/>
                <w:kern w:val="0"/>
                <w:lang w:val="en-US" w:eastAsia="zh-CN"/>
              </w:rPr>
              <w:t>6</w:t>
            </w:r>
            <w:r>
              <w:rPr>
                <w:rFonts w:hint="eastAsia" w:ascii="宋体" w:hAnsi="宋体"/>
                <w:kern w:val="0"/>
                <w:lang w:val="zh-CN"/>
              </w:rPr>
              <w:t>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73" w:hRule="atLeast"/>
        </w:trPr>
        <w:tc>
          <w:tcPr>
            <w:tcW w:w="9880" w:type="dxa"/>
            <w:gridSpan w:val="4"/>
            <w:vAlign w:val="center"/>
          </w:tcPr>
          <w:p>
            <w:pPr>
              <w:rPr>
                <w:rFonts w:hint="eastAsia" w:asciiTheme="minorEastAsia" w:hAnsiTheme="minorEastAsia" w:eastAsiaTheme="minorEastAsia" w:cstheme="minorEastAsia"/>
                <w:b w:val="0"/>
                <w:bCs w:val="0"/>
                <w:color w:val="auto"/>
                <w:sz w:val="24"/>
                <w:szCs w:val="24"/>
                <w:shd w:val="clear" w:color="auto" w:fill="auto"/>
              </w:rPr>
            </w:pPr>
            <w:r>
              <w:rPr>
                <w:rFonts w:hint="eastAsia" w:asciiTheme="minorEastAsia" w:hAnsiTheme="minorEastAsia" w:eastAsiaTheme="minorEastAsia" w:cstheme="minorEastAsia"/>
                <w:b w:val="0"/>
                <w:bCs w:val="0"/>
                <w:color w:val="auto"/>
                <w:sz w:val="24"/>
                <w:szCs w:val="24"/>
                <w:shd w:val="clear" w:color="auto" w:fill="auto"/>
              </w:rPr>
              <w:t>论坛赞助：</w:t>
            </w:r>
          </w:p>
          <w:p>
            <w:pPr>
              <w:rPr>
                <w:rFonts w:hint="eastAsia" w:asciiTheme="minorEastAsia" w:hAnsiTheme="minorEastAsia" w:eastAsiaTheme="minorEastAsia" w:cstheme="minorEastAsia"/>
                <w:b w:val="0"/>
                <w:bCs w:val="0"/>
                <w:color w:val="auto"/>
                <w:sz w:val="24"/>
                <w:szCs w:val="24"/>
                <w:shd w:val="clear" w:color="auto" w:fill="auto"/>
              </w:rPr>
            </w:pPr>
            <w:r>
              <w:rPr>
                <w:rFonts w:hint="eastAsia" w:asciiTheme="minorEastAsia" w:hAnsiTheme="minorEastAsia" w:eastAsiaTheme="minorEastAsia" w:cstheme="minorEastAsia"/>
                <w:b w:val="0"/>
                <w:bCs w:val="0"/>
                <w:color w:val="auto"/>
                <w:sz w:val="24"/>
                <w:szCs w:val="24"/>
                <w:shd w:val="clear" w:color="auto" w:fill="auto"/>
              </w:rPr>
              <w:t>钻石赞助（独家）│铂金赞助│黄金赞助│演讲赞助│晚宴赞助（独家）│手提袋赞助（独家）│胸牌吊绳赞助（独家）│礼品赞助</w:t>
            </w:r>
          </w:p>
          <w:p>
            <w:pPr>
              <w:rPr>
                <w:rFonts w:hint="eastAsia" w:asciiTheme="minorEastAsia" w:hAnsiTheme="minorEastAsia" w:eastAsiaTheme="minorEastAsia" w:cstheme="minorEastAsia"/>
                <w:b w:val="0"/>
                <w:bCs w:val="0"/>
                <w:color w:val="auto"/>
                <w:sz w:val="24"/>
                <w:szCs w:val="24"/>
                <w:shd w:val="clear" w:color="auto" w:fill="auto"/>
              </w:rPr>
            </w:pPr>
          </w:p>
          <w:p>
            <w:pPr>
              <w:rPr>
                <w:rFonts w:hint="eastAsia" w:asciiTheme="minorEastAsia" w:hAnsiTheme="minorEastAsia" w:eastAsiaTheme="minorEastAsia" w:cstheme="minorEastAsia"/>
                <w:b w:val="0"/>
                <w:bCs w:val="0"/>
                <w:color w:val="auto"/>
                <w:sz w:val="18"/>
                <w:szCs w:val="18"/>
                <w:shd w:val="clear" w:color="auto" w:fill="auto"/>
              </w:rPr>
            </w:pPr>
            <w:r>
              <w:rPr>
                <w:rFonts w:hint="eastAsia" w:asciiTheme="minorEastAsia" w:hAnsiTheme="minorEastAsia" w:eastAsiaTheme="minorEastAsia" w:cstheme="minorEastAsia"/>
                <w:b w:val="0"/>
                <w:bCs w:val="0"/>
                <w:color w:val="auto"/>
                <w:sz w:val="24"/>
                <w:szCs w:val="24"/>
                <w:shd w:val="clear" w:color="auto" w:fill="auto"/>
              </w:rPr>
              <w:t>论坛赞助详细方案和其它形式赞助、广告请联系组委会</w:t>
            </w:r>
          </w:p>
          <w:p>
            <w:pPr>
              <w:adjustRightInd w:val="0"/>
              <w:snapToGrid w:val="0"/>
              <w:spacing w:line="340" w:lineRule="exact"/>
              <w:ind w:firstLine="220" w:firstLineChars="100"/>
              <w:jc w:val="both"/>
              <w:rPr>
                <w:rFonts w:hint="eastAsia" w:ascii="宋体" w:hAnsi="宋体" w:eastAsia="宋体"/>
                <w:kern w:val="0"/>
                <w:lang w:val="en-US" w:eastAsia="zh-CN"/>
              </w:rPr>
            </w:pPr>
          </w:p>
        </w:tc>
      </w:tr>
    </w:tbl>
    <w:p>
      <w:pPr>
        <w:rPr>
          <w:rFonts w:ascii="楷体_GB2312" w:hAnsi="楷体_GB2312" w:eastAsia="楷体_GB2312" w:cs="楷体_GB2312"/>
          <w:spacing w:val="2"/>
          <w:sz w:val="28"/>
          <w:szCs w:val="28"/>
        </w:rPr>
      </w:pPr>
    </w:p>
    <w:p>
      <w:pPr>
        <w:rPr>
          <w:rFonts w:ascii="楷体_GB2312" w:hAnsi="楷体_GB2312" w:eastAsia="楷体_GB2312" w:cs="楷体_GB2312"/>
          <w:sz w:val="28"/>
          <w:szCs w:val="28"/>
        </w:rPr>
      </w:pPr>
      <w:r>
        <w:rPr>
          <w:rFonts w:ascii="楷体_GB2312" w:hAnsi="楷体_GB2312" w:eastAsia="楷体_GB2312" w:cs="楷体_GB2312"/>
          <w:spacing w:val="2"/>
          <w:sz w:val="28"/>
          <w:szCs w:val="28"/>
        </w:rPr>
        <w:t>【</w:t>
      </w:r>
      <w:r>
        <w:rPr>
          <w:rFonts w:ascii="黑体" w:hAnsi="黑体" w:eastAsia="黑体" w:cs="黑体"/>
          <w:b/>
          <w:bCs/>
          <w:spacing w:val="-1"/>
          <w:sz w:val="28"/>
          <w:szCs w:val="28"/>
        </w:rPr>
        <w:t>联系方式</w:t>
      </w:r>
      <w:r>
        <w:rPr>
          <w:rFonts w:ascii="楷体_GB2312" w:hAnsi="楷体_GB2312" w:eastAsia="楷体_GB2312" w:cs="楷体_GB2312"/>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220" w:leftChars="100" w:right="0" w:rightChars="0" w:firstLine="0" w:firstLineChars="0"/>
        <w:jc w:val="left"/>
        <w:textAlignment w:val="auto"/>
        <w:outlineLvl w:val="9"/>
        <w:rPr>
          <w:rFonts w:hint="eastAsia"/>
          <w:b w:val="0"/>
          <w:bCs w:val="0"/>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220" w:leftChars="100" w:right="0" w:rightChars="0" w:firstLine="0" w:firstLineChars="0"/>
        <w:jc w:val="left"/>
        <w:textAlignment w:val="auto"/>
        <w:outlineLvl w:val="9"/>
        <w:rPr>
          <w:rFonts w:hint="eastAsia"/>
          <w:b/>
          <w:bCs/>
          <w:lang w:val="en-US" w:eastAsia="zh-CN"/>
        </w:rPr>
      </w:pPr>
      <w:r>
        <w:rPr>
          <w:rFonts w:hint="eastAsia"/>
          <w:b/>
          <w:bCs/>
          <w:lang w:eastAsia="zh-CN"/>
        </w:rPr>
        <w:t>地</w:t>
      </w:r>
      <w:r>
        <w:rPr>
          <w:rFonts w:hint="eastAsia"/>
          <w:b/>
          <w:bCs/>
          <w:lang w:eastAsia="zh-CN"/>
        </w:rPr>
        <w:tab/>
      </w:r>
      <w:r>
        <w:rPr>
          <w:rFonts w:hint="eastAsia"/>
          <w:b/>
          <w:bCs/>
          <w:lang w:eastAsia="zh-CN"/>
        </w:rPr>
        <w:t>址：广州市海珠区新港东路1000号保利世贸中心</w:t>
      </w:r>
      <w:r>
        <w:rPr>
          <w:rFonts w:hint="eastAsia"/>
          <w:b/>
          <w:bCs/>
          <w:lang w:val="en-US" w:eastAsia="zh-CN"/>
        </w:rPr>
        <w:t>C</w:t>
      </w:r>
      <w:r>
        <w:rPr>
          <w:rFonts w:hint="eastAsia"/>
          <w:b/>
          <w:bCs/>
          <w:lang w:eastAsia="zh-CN"/>
        </w:rPr>
        <w:t>座7楼</w:t>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20" w:leftChars="100" w:right="0" w:rightChars="0" w:firstLine="0" w:firstLineChars="0"/>
        <w:jc w:val="left"/>
        <w:textAlignment w:val="auto"/>
        <w:outlineLvl w:val="9"/>
        <w:rPr>
          <w:rFonts w:hint="default"/>
          <w:b/>
          <w:bCs/>
          <w:lang w:val="en-US" w:eastAsia="zh-CN"/>
        </w:rPr>
      </w:pPr>
      <w:r>
        <w:rPr>
          <w:rFonts w:hint="eastAsia"/>
          <w:b/>
          <w:bCs/>
          <w:lang w:eastAsia="zh-CN"/>
        </w:rPr>
        <w:t>联</w:t>
      </w:r>
      <w:r>
        <w:rPr>
          <w:rFonts w:hint="eastAsia"/>
          <w:b/>
          <w:bCs/>
          <w:lang w:val="en-US" w:eastAsia="zh-CN"/>
        </w:rPr>
        <w:t xml:space="preserve">  </w:t>
      </w:r>
      <w:r>
        <w:rPr>
          <w:rFonts w:hint="eastAsia"/>
          <w:b/>
          <w:bCs/>
          <w:lang w:eastAsia="zh-CN"/>
        </w:rPr>
        <w:t>系</w:t>
      </w:r>
      <w:r>
        <w:rPr>
          <w:rFonts w:hint="eastAsia"/>
          <w:b/>
          <w:bCs/>
          <w:lang w:val="en-US" w:eastAsia="zh-CN"/>
        </w:rPr>
        <w:t xml:space="preserve">  </w:t>
      </w:r>
      <w:r>
        <w:rPr>
          <w:rFonts w:hint="eastAsia"/>
          <w:b/>
          <w:bCs/>
          <w:lang w:eastAsia="zh-CN"/>
        </w:rPr>
        <w:t>人：</w:t>
      </w:r>
      <w:r>
        <w:rPr>
          <w:rFonts w:hint="eastAsia"/>
          <w:b/>
          <w:bCs/>
          <w:lang w:val="en-US" w:eastAsia="zh-CN"/>
        </w:rPr>
        <w:t>李敦煌                                           微     信</w:t>
      </w:r>
      <w:r>
        <w:rPr>
          <w:rFonts w:hint="eastAsia"/>
          <w:b/>
          <w:bCs/>
          <w:lang w:eastAsia="zh-CN"/>
        </w:rPr>
        <w:t>：</w:t>
      </w:r>
      <w:r>
        <w:rPr>
          <w:rFonts w:hint="eastAsia"/>
          <w:b/>
          <w:bCs/>
          <w:lang w:val="en-US" w:eastAsia="zh-CN"/>
        </w:rPr>
        <w:t>13431065292</w:t>
      </w:r>
    </w:p>
    <w:p>
      <w:pPr>
        <w:keepNext w:val="0"/>
        <w:keepLines w:val="0"/>
        <w:pageBreakBefore w:val="0"/>
        <w:widowControl w:val="0"/>
        <w:kinsoku/>
        <w:wordWrap/>
        <w:overflowPunct/>
        <w:topLinePunct w:val="0"/>
        <w:autoSpaceDE/>
        <w:autoSpaceDN/>
        <w:bidi w:val="0"/>
        <w:adjustRightInd/>
        <w:snapToGrid/>
        <w:spacing w:line="360" w:lineRule="auto"/>
        <w:ind w:left="220" w:leftChars="100" w:right="0" w:rightChars="0" w:firstLine="0" w:firstLineChars="0"/>
        <w:jc w:val="left"/>
        <w:textAlignment w:val="auto"/>
        <w:outlineLvl w:val="9"/>
        <w:rPr>
          <w:rFonts w:hint="default"/>
          <w:b/>
          <w:bCs/>
          <w:lang w:val="en-US" w:eastAsia="zh-CN"/>
        </w:rPr>
      </w:pPr>
      <w:r>
        <w:rPr>
          <w:rFonts w:hint="eastAsia"/>
          <w:b/>
          <w:bCs/>
          <w:lang w:eastAsia="zh-CN"/>
        </w:rPr>
        <w:t>手</w:t>
      </w:r>
      <w:r>
        <w:rPr>
          <w:rFonts w:hint="eastAsia"/>
          <w:b/>
          <w:bCs/>
          <w:lang w:val="en-US" w:eastAsia="zh-CN"/>
        </w:rPr>
        <w:t xml:space="preserve">        </w:t>
      </w:r>
      <w:r>
        <w:rPr>
          <w:rFonts w:hint="eastAsia"/>
          <w:b/>
          <w:bCs/>
          <w:lang w:eastAsia="zh-CN"/>
        </w:rPr>
        <w:t>机：</w:t>
      </w:r>
      <w:r>
        <w:rPr>
          <w:rFonts w:hint="eastAsia"/>
          <w:b/>
          <w:bCs/>
          <w:lang w:val="en-US" w:eastAsia="zh-CN"/>
        </w:rPr>
        <w:t xml:space="preserve">13431065292                                </w:t>
      </w:r>
      <w:r>
        <w:rPr>
          <w:rFonts w:hint="eastAsia"/>
          <w:b/>
          <w:bCs/>
          <w:lang w:eastAsia="zh-CN"/>
        </w:rPr>
        <w:t xml:space="preserve">网  </w:t>
      </w:r>
      <w:r>
        <w:rPr>
          <w:rFonts w:hint="eastAsia"/>
          <w:b/>
          <w:bCs/>
          <w:lang w:val="en-US" w:eastAsia="zh-CN"/>
        </w:rPr>
        <w:t xml:space="preserve">  </w:t>
      </w:r>
      <w:r>
        <w:rPr>
          <w:rFonts w:hint="eastAsia"/>
          <w:b/>
          <w:bCs/>
          <w:lang w:eastAsia="zh-CN"/>
        </w:rPr>
        <w:t xml:space="preserve"> 址：</w:t>
      </w:r>
      <w:r>
        <w:rPr>
          <w:b/>
          <w:bCs/>
        </w:rPr>
        <w:fldChar w:fldCharType="begin"/>
      </w:r>
      <w:r>
        <w:rPr>
          <w:b/>
          <w:bCs/>
        </w:rPr>
        <w:instrText xml:space="preserve"> HYPERLINK "http://www.pvguangzhou.com/" \h </w:instrText>
      </w:r>
      <w:r>
        <w:rPr>
          <w:b/>
          <w:bCs/>
        </w:rPr>
        <w:fldChar w:fldCharType="separate"/>
      </w:r>
      <w:r>
        <w:rPr>
          <w:rFonts w:hint="eastAsia"/>
          <w:b/>
          <w:bCs/>
          <w:lang w:eastAsia="zh-CN"/>
        </w:rPr>
        <w:t>www.pvguangzhou.com</w:t>
      </w:r>
      <w:r>
        <w:rPr>
          <w:rFonts w:hint="eastAsia"/>
          <w:b/>
          <w:bCs/>
          <w:lang w:eastAsia="zh-CN"/>
        </w:rPr>
        <w:tab/>
      </w:r>
      <w:r>
        <w:rPr>
          <w:rFonts w:hint="eastAsia"/>
          <w:b/>
          <w:bCs/>
          <w:lang w:eastAsia="zh-CN"/>
        </w:rPr>
        <w:fldChar w:fldCharType="end"/>
      </w:r>
    </w:p>
    <w:sectPr>
      <w:footerReference r:id="rId3" w:type="default"/>
      <w:pgSz w:w="11906" w:h="16840"/>
      <w:pgMar w:top="700" w:right="680" w:bottom="780" w:left="920" w:header="0" w:footer="5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3291205</wp:posOffset>
              </wp:positionH>
              <wp:positionV relativeFrom="page">
                <wp:posOffset>10173335</wp:posOffset>
              </wp:positionV>
              <wp:extent cx="977265" cy="151765"/>
              <wp:effectExtent l="0" t="0" r="0" b="0"/>
              <wp:wrapNone/>
              <wp:docPr id="6" name="文本框 2"/>
              <wp:cNvGraphicFramePr/>
              <a:graphic xmlns:a="http://schemas.openxmlformats.org/drawingml/2006/main">
                <a:graphicData uri="http://schemas.microsoft.com/office/word/2010/wordprocessingShape">
                  <wps:wsp>
                    <wps:cNvSpPr txBox="1"/>
                    <wps:spPr>
                      <a:xfrm>
                        <a:off x="0" y="0"/>
                        <a:ext cx="977265" cy="151765"/>
                      </a:xfrm>
                      <a:prstGeom prst="rect">
                        <a:avLst/>
                      </a:prstGeom>
                      <a:noFill/>
                      <a:ln w="9525">
                        <a:noFill/>
                      </a:ln>
                    </wps:spPr>
                    <wps:txbx>
                      <w:txbxContent>
                        <w:p>
                          <w:pPr>
                            <w:spacing w:line="219" w:lineRule="exact"/>
                            <w:ind w:left="20"/>
                            <w:rPr>
                              <w:rFonts w:ascii="楷体_GB2312" w:hAnsi="楷体_GB2312" w:eastAsia="楷体_GB2312" w:cs="楷体_GB2312"/>
                              <w:sz w:val="20"/>
                              <w:szCs w:val="20"/>
                            </w:rPr>
                          </w:pPr>
                          <w:r>
                            <w:rPr>
                              <w:rFonts w:ascii="楷体_GB2312" w:hAnsi="楷体_GB2312" w:eastAsia="楷体_GB2312" w:cs="楷体_GB2312"/>
                              <w:sz w:val="20"/>
                              <w:szCs w:val="20"/>
                            </w:rPr>
                            <w:t>第</w:t>
                          </w:r>
                          <w:r>
                            <w:fldChar w:fldCharType="begin"/>
                          </w:r>
                          <w:r>
                            <w:rPr>
                              <w:rFonts w:ascii="楷体_GB2312" w:hAnsi="楷体_GB2312" w:eastAsia="楷体_GB2312" w:cs="楷体_GB2312"/>
                              <w:sz w:val="20"/>
                              <w:szCs w:val="20"/>
                            </w:rPr>
                            <w:instrText xml:space="preserve"> PAGE </w:instrText>
                          </w:r>
                          <w:r>
                            <w:fldChar w:fldCharType="separate"/>
                          </w:r>
                          <w:r>
                            <w:rPr>
                              <w:rFonts w:ascii="楷体_GB2312" w:hAnsi="楷体_GB2312" w:eastAsia="楷体_GB2312" w:cs="楷体_GB2312"/>
                              <w:sz w:val="20"/>
                              <w:szCs w:val="20"/>
                            </w:rPr>
                            <w:t>2</w:t>
                          </w:r>
                          <w:r>
                            <w:fldChar w:fldCharType="end"/>
                          </w:r>
                          <w:r>
                            <w:rPr>
                              <w:rFonts w:ascii="楷体_GB2312" w:hAnsi="楷体_GB2312" w:eastAsia="楷体_GB2312" w:cs="楷体_GB2312"/>
                              <w:sz w:val="20"/>
                              <w:szCs w:val="20"/>
                            </w:rPr>
                            <w:t>页共</w:t>
                          </w:r>
                          <w:r>
                            <w:rPr>
                              <w:rFonts w:hint="eastAsia" w:ascii="楷体_GB2312" w:hAnsi="楷体_GB2312" w:eastAsia="楷体_GB2312" w:cs="楷体_GB2312"/>
                              <w:spacing w:val="-1"/>
                              <w:sz w:val="20"/>
                              <w:szCs w:val="20"/>
                              <w:lang w:eastAsia="zh-CN"/>
                            </w:rPr>
                            <w:t>3</w:t>
                          </w:r>
                          <w:r>
                            <w:rPr>
                              <w:rFonts w:ascii="楷体_GB2312" w:hAnsi="楷体_GB2312" w:eastAsia="楷体_GB2312" w:cs="楷体_GB2312"/>
                              <w:sz w:val="20"/>
                              <w:szCs w:val="20"/>
                            </w:rPr>
                            <w:t xml:space="preserve"> 页</w:t>
                          </w:r>
                        </w:p>
                      </w:txbxContent>
                    </wps:txbx>
                    <wps:bodyPr lIns="0" tIns="0" rIns="0" bIns="0" upright="1"/>
                  </wps:wsp>
                </a:graphicData>
              </a:graphic>
            </wp:anchor>
          </w:drawing>
        </mc:Choice>
        <mc:Fallback>
          <w:pict>
            <v:shape id="文本框 2" o:spid="_x0000_s1026" o:spt="202" type="#_x0000_t202" style="position:absolute;left:0pt;margin-left:259.15pt;margin-top:801.05pt;height:11.95pt;width:76.95pt;mso-position-horizontal-relative:page;mso-position-vertical-relative:page;z-index:-251656192;mso-width-relative:page;mso-height-relative:page;" filled="f" stroked="f" coordsize="21600,21600" o:gfxdata="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jGO6NoAAAANAQAADwAAAAAAAAABACAAAAAiAAAAZHJzL2Rvd25yZXYu&#10;eG1sUEsBAhQAFAAAAAgAh07iQBVJpEfAAQAAegMAAA4AAAAAAAAAAQAgAAAAKQEAAGRycy9lMm9E&#10;b2MueG1sUEsFBgAAAAAGAAYAWQEAAFsFAAAAAA==&#10;">
              <v:fill on="f" focussize="0,0"/>
              <v:stroke on="f"/>
              <v:imagedata o:title=""/>
              <o:lock v:ext="edit" aspectratio="f"/>
              <v:textbox inset="0mm,0mm,0mm,0mm">
                <w:txbxContent>
                  <w:p>
                    <w:pPr>
                      <w:spacing w:line="219" w:lineRule="exact"/>
                      <w:ind w:left="20"/>
                      <w:rPr>
                        <w:rFonts w:ascii="楷体_GB2312" w:hAnsi="楷体_GB2312" w:eastAsia="楷体_GB2312" w:cs="楷体_GB2312"/>
                        <w:sz w:val="20"/>
                        <w:szCs w:val="20"/>
                      </w:rPr>
                    </w:pPr>
                    <w:r>
                      <w:rPr>
                        <w:rFonts w:ascii="楷体_GB2312" w:hAnsi="楷体_GB2312" w:eastAsia="楷体_GB2312" w:cs="楷体_GB2312"/>
                        <w:sz w:val="20"/>
                        <w:szCs w:val="20"/>
                      </w:rPr>
                      <w:t>第</w:t>
                    </w:r>
                    <w:r>
                      <w:fldChar w:fldCharType="begin"/>
                    </w:r>
                    <w:r>
                      <w:rPr>
                        <w:rFonts w:ascii="楷体_GB2312" w:hAnsi="楷体_GB2312" w:eastAsia="楷体_GB2312" w:cs="楷体_GB2312"/>
                        <w:sz w:val="20"/>
                        <w:szCs w:val="20"/>
                      </w:rPr>
                      <w:instrText xml:space="preserve"> PAGE </w:instrText>
                    </w:r>
                    <w:r>
                      <w:fldChar w:fldCharType="separate"/>
                    </w:r>
                    <w:r>
                      <w:rPr>
                        <w:rFonts w:ascii="楷体_GB2312" w:hAnsi="楷体_GB2312" w:eastAsia="楷体_GB2312" w:cs="楷体_GB2312"/>
                        <w:sz w:val="20"/>
                        <w:szCs w:val="20"/>
                      </w:rPr>
                      <w:t>2</w:t>
                    </w:r>
                    <w:r>
                      <w:fldChar w:fldCharType="end"/>
                    </w:r>
                    <w:r>
                      <w:rPr>
                        <w:rFonts w:ascii="楷体_GB2312" w:hAnsi="楷体_GB2312" w:eastAsia="楷体_GB2312" w:cs="楷体_GB2312"/>
                        <w:sz w:val="20"/>
                        <w:szCs w:val="20"/>
                      </w:rPr>
                      <w:t>页共</w:t>
                    </w:r>
                    <w:r>
                      <w:rPr>
                        <w:rFonts w:hint="eastAsia" w:ascii="楷体_GB2312" w:hAnsi="楷体_GB2312" w:eastAsia="楷体_GB2312" w:cs="楷体_GB2312"/>
                        <w:spacing w:val="-1"/>
                        <w:sz w:val="20"/>
                        <w:szCs w:val="20"/>
                        <w:lang w:eastAsia="zh-CN"/>
                      </w:rPr>
                      <w:t>3</w:t>
                    </w:r>
                    <w:r>
                      <w:rPr>
                        <w:rFonts w:ascii="楷体_GB2312" w:hAnsi="楷体_GB2312" w:eastAsia="楷体_GB2312" w:cs="楷体_GB2312"/>
                        <w:sz w:val="20"/>
                        <w:szCs w:val="20"/>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2E294B"/>
    <w:rsid w:val="002E294B"/>
    <w:rsid w:val="00772411"/>
    <w:rsid w:val="007C4343"/>
    <w:rsid w:val="00863B95"/>
    <w:rsid w:val="00D221A3"/>
    <w:rsid w:val="00F13436"/>
    <w:rsid w:val="0144230C"/>
    <w:rsid w:val="01520259"/>
    <w:rsid w:val="016D4FD6"/>
    <w:rsid w:val="01A15E4F"/>
    <w:rsid w:val="03E6196C"/>
    <w:rsid w:val="04012BE0"/>
    <w:rsid w:val="044D1D4C"/>
    <w:rsid w:val="04B03DA4"/>
    <w:rsid w:val="04E12BF8"/>
    <w:rsid w:val="05C649F8"/>
    <w:rsid w:val="07097FCD"/>
    <w:rsid w:val="0787210A"/>
    <w:rsid w:val="078C64C9"/>
    <w:rsid w:val="084F592E"/>
    <w:rsid w:val="0A251F1E"/>
    <w:rsid w:val="0A28268F"/>
    <w:rsid w:val="0A2B0FB4"/>
    <w:rsid w:val="0AA40B65"/>
    <w:rsid w:val="0B2F7514"/>
    <w:rsid w:val="0BCD6480"/>
    <w:rsid w:val="0C363FC7"/>
    <w:rsid w:val="0CBA3263"/>
    <w:rsid w:val="0D214272"/>
    <w:rsid w:val="0D3A0E93"/>
    <w:rsid w:val="0E3D505F"/>
    <w:rsid w:val="0E6530A0"/>
    <w:rsid w:val="0F02704C"/>
    <w:rsid w:val="0FB73F93"/>
    <w:rsid w:val="101936D9"/>
    <w:rsid w:val="123D285E"/>
    <w:rsid w:val="12DE4D3D"/>
    <w:rsid w:val="134135A9"/>
    <w:rsid w:val="13A449A0"/>
    <w:rsid w:val="141B0F1F"/>
    <w:rsid w:val="145428E4"/>
    <w:rsid w:val="14856C5D"/>
    <w:rsid w:val="14A87815"/>
    <w:rsid w:val="152761E0"/>
    <w:rsid w:val="16FC0DC8"/>
    <w:rsid w:val="17F67E28"/>
    <w:rsid w:val="18046F3A"/>
    <w:rsid w:val="19E5014C"/>
    <w:rsid w:val="1A7300AF"/>
    <w:rsid w:val="1B6C1454"/>
    <w:rsid w:val="1BA911DD"/>
    <w:rsid w:val="1DA97A5D"/>
    <w:rsid w:val="1DC66579"/>
    <w:rsid w:val="1E1E0A0A"/>
    <w:rsid w:val="1E3A20DF"/>
    <w:rsid w:val="1FF658EE"/>
    <w:rsid w:val="20004153"/>
    <w:rsid w:val="20287030"/>
    <w:rsid w:val="21F11B67"/>
    <w:rsid w:val="22726D65"/>
    <w:rsid w:val="241F78D1"/>
    <w:rsid w:val="25092441"/>
    <w:rsid w:val="254D5311"/>
    <w:rsid w:val="26CD54D8"/>
    <w:rsid w:val="27274526"/>
    <w:rsid w:val="27404933"/>
    <w:rsid w:val="27AA6EE2"/>
    <w:rsid w:val="27B040A7"/>
    <w:rsid w:val="28787C87"/>
    <w:rsid w:val="298F5696"/>
    <w:rsid w:val="2A5F0070"/>
    <w:rsid w:val="2C15521D"/>
    <w:rsid w:val="2C353597"/>
    <w:rsid w:val="2C6928B2"/>
    <w:rsid w:val="2D3808C1"/>
    <w:rsid w:val="2DAF1318"/>
    <w:rsid w:val="2EF26812"/>
    <w:rsid w:val="2F411B88"/>
    <w:rsid w:val="2F4B377A"/>
    <w:rsid w:val="2F8455BF"/>
    <w:rsid w:val="31641FBA"/>
    <w:rsid w:val="32FE0B11"/>
    <w:rsid w:val="345E6E51"/>
    <w:rsid w:val="34AE42A9"/>
    <w:rsid w:val="354E4EAB"/>
    <w:rsid w:val="35501C3D"/>
    <w:rsid w:val="35FF2669"/>
    <w:rsid w:val="36D959C4"/>
    <w:rsid w:val="37E902A4"/>
    <w:rsid w:val="38725058"/>
    <w:rsid w:val="393C52B7"/>
    <w:rsid w:val="398E2A23"/>
    <w:rsid w:val="39C455BA"/>
    <w:rsid w:val="3A916BB9"/>
    <w:rsid w:val="3B1D680A"/>
    <w:rsid w:val="3C967A32"/>
    <w:rsid w:val="3DCA7EA1"/>
    <w:rsid w:val="3E5B56DA"/>
    <w:rsid w:val="3F385D8B"/>
    <w:rsid w:val="3F5D1E67"/>
    <w:rsid w:val="3FC41BB0"/>
    <w:rsid w:val="413779AF"/>
    <w:rsid w:val="41377F7D"/>
    <w:rsid w:val="41E42C04"/>
    <w:rsid w:val="4225552B"/>
    <w:rsid w:val="43A10046"/>
    <w:rsid w:val="44325888"/>
    <w:rsid w:val="44A74D88"/>
    <w:rsid w:val="44AD3856"/>
    <w:rsid w:val="44BD42A0"/>
    <w:rsid w:val="457B6BA6"/>
    <w:rsid w:val="45D1383E"/>
    <w:rsid w:val="4621215C"/>
    <w:rsid w:val="466248F7"/>
    <w:rsid w:val="472B6F2E"/>
    <w:rsid w:val="48B72CE2"/>
    <w:rsid w:val="48E70249"/>
    <w:rsid w:val="49394811"/>
    <w:rsid w:val="4AFF2794"/>
    <w:rsid w:val="4B0E651F"/>
    <w:rsid w:val="4C120C95"/>
    <w:rsid w:val="4C3D015D"/>
    <w:rsid w:val="4C464F6E"/>
    <w:rsid w:val="4C5F6F79"/>
    <w:rsid w:val="4C730B52"/>
    <w:rsid w:val="4C9B2837"/>
    <w:rsid w:val="4D0B55A9"/>
    <w:rsid w:val="4D1A7B19"/>
    <w:rsid w:val="4E73566D"/>
    <w:rsid w:val="4E776996"/>
    <w:rsid w:val="4F497A48"/>
    <w:rsid w:val="4F4A6665"/>
    <w:rsid w:val="4F9825C5"/>
    <w:rsid w:val="4FBC65EB"/>
    <w:rsid w:val="4FC6213C"/>
    <w:rsid w:val="504303E0"/>
    <w:rsid w:val="50F3541A"/>
    <w:rsid w:val="51C832B7"/>
    <w:rsid w:val="51DA25D1"/>
    <w:rsid w:val="52F3757E"/>
    <w:rsid w:val="53615BD2"/>
    <w:rsid w:val="541A57E4"/>
    <w:rsid w:val="542441E0"/>
    <w:rsid w:val="55A73757"/>
    <w:rsid w:val="561761E5"/>
    <w:rsid w:val="56751984"/>
    <w:rsid w:val="56FE7D17"/>
    <w:rsid w:val="578638C5"/>
    <w:rsid w:val="57CE1682"/>
    <w:rsid w:val="580D46EB"/>
    <w:rsid w:val="58781356"/>
    <w:rsid w:val="587A0F64"/>
    <w:rsid w:val="58D80C52"/>
    <w:rsid w:val="58D85200"/>
    <w:rsid w:val="58F5390B"/>
    <w:rsid w:val="598E2890"/>
    <w:rsid w:val="59E64D88"/>
    <w:rsid w:val="5A263DDF"/>
    <w:rsid w:val="5A756FC4"/>
    <w:rsid w:val="5A7A1B7F"/>
    <w:rsid w:val="5B074780"/>
    <w:rsid w:val="5B4A6B63"/>
    <w:rsid w:val="5CBC6397"/>
    <w:rsid w:val="5D9261EB"/>
    <w:rsid w:val="5E4C24FF"/>
    <w:rsid w:val="5EC43E00"/>
    <w:rsid w:val="5EF4336A"/>
    <w:rsid w:val="5FE243CB"/>
    <w:rsid w:val="604A050E"/>
    <w:rsid w:val="60F5230E"/>
    <w:rsid w:val="62764D41"/>
    <w:rsid w:val="64485903"/>
    <w:rsid w:val="64695117"/>
    <w:rsid w:val="64F437A8"/>
    <w:rsid w:val="65861FFE"/>
    <w:rsid w:val="65AE5CEA"/>
    <w:rsid w:val="65E7061F"/>
    <w:rsid w:val="665F5ABA"/>
    <w:rsid w:val="67603BDA"/>
    <w:rsid w:val="676A7DB5"/>
    <w:rsid w:val="68EF0A8C"/>
    <w:rsid w:val="68F15FC5"/>
    <w:rsid w:val="692048EC"/>
    <w:rsid w:val="69482018"/>
    <w:rsid w:val="6A2D6A61"/>
    <w:rsid w:val="6A9B47C6"/>
    <w:rsid w:val="6B022CD7"/>
    <w:rsid w:val="6B6741E9"/>
    <w:rsid w:val="6C4D06B0"/>
    <w:rsid w:val="6CD56926"/>
    <w:rsid w:val="6CE912BD"/>
    <w:rsid w:val="6DAF76E5"/>
    <w:rsid w:val="6E1E685E"/>
    <w:rsid w:val="6ED75967"/>
    <w:rsid w:val="70382F66"/>
    <w:rsid w:val="711B76DA"/>
    <w:rsid w:val="716322C3"/>
    <w:rsid w:val="72021EA6"/>
    <w:rsid w:val="722A0F8B"/>
    <w:rsid w:val="72382554"/>
    <w:rsid w:val="72DE4404"/>
    <w:rsid w:val="72F55293"/>
    <w:rsid w:val="73A16D78"/>
    <w:rsid w:val="73C0676B"/>
    <w:rsid w:val="741D6833"/>
    <w:rsid w:val="74234D2A"/>
    <w:rsid w:val="74463A81"/>
    <w:rsid w:val="74940C81"/>
    <w:rsid w:val="754A7F99"/>
    <w:rsid w:val="75A259D0"/>
    <w:rsid w:val="75B8227D"/>
    <w:rsid w:val="75F9760A"/>
    <w:rsid w:val="761454D5"/>
    <w:rsid w:val="77D5674B"/>
    <w:rsid w:val="77FB1E77"/>
    <w:rsid w:val="7812773F"/>
    <w:rsid w:val="792B2BD4"/>
    <w:rsid w:val="79A13C83"/>
    <w:rsid w:val="7B6D6826"/>
    <w:rsid w:val="7BE221CF"/>
    <w:rsid w:val="7E287CF6"/>
    <w:rsid w:val="7ED97AFB"/>
    <w:rsid w:val="7F3F66F2"/>
    <w:rsid w:val="7F7673E1"/>
    <w:rsid w:val="7FFB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14"/>
      <w:outlineLvl w:val="0"/>
    </w:pPr>
    <w:rPr>
      <w:rFonts w:ascii="Times New Roman" w:hAnsi="Times New Roman" w:eastAsia="Times New Roman"/>
      <w:b/>
      <w:bCs/>
      <w:sz w:val="28"/>
      <w:szCs w:val="28"/>
    </w:rPr>
  </w:style>
  <w:style w:type="paragraph" w:styleId="3">
    <w:name w:val="heading 2"/>
    <w:basedOn w:val="1"/>
    <w:next w:val="1"/>
    <w:qFormat/>
    <w:uiPriority w:val="1"/>
    <w:pPr>
      <w:ind w:left="109"/>
      <w:outlineLvl w:val="1"/>
    </w:pPr>
    <w:rPr>
      <w:rFonts w:ascii="黑体" w:hAnsi="黑体" w:eastAsia="黑体"/>
      <w:sz w:val="28"/>
      <w:szCs w:val="28"/>
    </w:rPr>
  </w:style>
  <w:style w:type="paragraph" w:styleId="4">
    <w:name w:val="heading 3"/>
    <w:basedOn w:val="1"/>
    <w:next w:val="1"/>
    <w:qFormat/>
    <w:uiPriority w:val="1"/>
    <w:pPr>
      <w:ind w:left="332"/>
      <w:outlineLvl w:val="2"/>
    </w:pPr>
    <w:rPr>
      <w:rFonts w:ascii="宋体" w:hAnsi="宋体" w:eastAsia="宋体"/>
      <w:sz w:val="24"/>
      <w:szCs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before="35"/>
      <w:ind w:left="212"/>
    </w:pPr>
    <w:rPr>
      <w:rFonts w:ascii="宋体" w:hAnsi="宋体" w:eastAsia="宋体"/>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themeColor="hyperlink"/>
      <w:u w:val="single"/>
      <w14:textFill>
        <w14:solidFill>
          <w14:schemeClr w14:val="hlink"/>
        </w14:solidFill>
      </w14:textFill>
    </w:rPr>
  </w:style>
  <w:style w:type="table" w:customStyle="1" w:styleId="12">
    <w:name w:val="Table Normal"/>
    <w:unhideWhenUsed/>
    <w:qFormat/>
    <w:uiPriority w:val="2"/>
    <w:tblPr>
      <w:tblCellMar>
        <w:top w:w="0" w:type="dxa"/>
        <w:left w:w="0" w:type="dxa"/>
        <w:bottom w:w="0" w:type="dxa"/>
        <w:right w:w="0" w:type="dxa"/>
      </w:tblCellMar>
    </w:tblPr>
  </w:style>
  <w:style w:type="paragraph" w:customStyle="1" w:styleId="13">
    <w:name w:val="列出段落1"/>
    <w:basedOn w:val="1"/>
    <w:qFormat/>
    <w:uiPriority w:val="1"/>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Pages>
  <Words>3236</Words>
  <Characters>4690</Characters>
  <Lines>30</Lines>
  <Paragraphs>8</Paragraphs>
  <TotalTime>5</TotalTime>
  <ScaleCrop>false</ScaleCrop>
  <LinksUpToDate>false</LinksUpToDate>
  <CharactersWithSpaces>5090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2016-05-03T10:20:00Z</dcterms:created>
  <dc:creator>微软用户</dc:creator>
  <cp:lastModifiedBy>敦煌</cp:lastModifiedBy>
  <dcterms:modified xsi:type="dcterms:W3CDTF">2024-08-19T01:28:08Z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2015-11-20T00:00:00Z</vt:filetime>
  </property>
  <property fmtid="{D5CDD505-2E9C-101B-9397-08002B2CF9AE}" pid="3" name="LastSaved">
    <vt:filetime>2016-05-03T00:00:00Z</vt:filetime>
  </property>
  <property fmtid="{D5CDD505-2E9C-101B-9397-08002B2CF9AE}" pid="4" name="KSOProductBuildVer">
    <vt:lpwstr>2052-12.1.0.15990</vt:lpwstr>
  </property>
  <property fmtid="{D5CDD505-2E9C-101B-9397-08002B2CF9AE}" pid="5" name="ICV">
    <vt:lpwstr>F05F49058D6440F4A211CE6449696EF2_13</vt:lpwstr>
  </property>
</Properties>
</file>