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color w:val="0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134" w:right="1134" w:bottom="1134" w:left="1134" w:header="794" w:footer="56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bidi w:val="0"/>
        <w:rPr>
          <w:rFonts w:hint="eastAsia"/>
          <w:lang w:eastAsia="zh-CN"/>
        </w:rPr>
      </w:pPr>
    </w:p>
    <w:p>
      <w:pPr>
        <w:widowControl/>
        <w:spacing w:line="400" w:lineRule="exact"/>
        <w:textAlignment w:val="top"/>
        <w:rPr>
          <w:rFonts w:hint="eastAsia" w:ascii="宋体" w:hAnsi="宋体" w:cs="Arial"/>
          <w:bCs/>
          <w:sz w:val="32"/>
          <w:szCs w:val="32"/>
          <w:lang w:val="en-US" w:eastAsia="zh-CN"/>
        </w:rPr>
      </w:pPr>
      <w:r>
        <w:rPr>
          <w:rFonts w:hint="eastAsia"/>
        </w:rPr>
        <w:pict>
          <v:shape id="AutoShape 6" o:spid="_x0000_s1026" o:spt="136" type="#_x0000_t136" style="position:absolute;left:0pt;margin-left:-23.9pt;margin-top:0.45pt;height:36.55pt;width:511.9pt;z-index:251660288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4粤港澳大湾区（广州）超级充电桩展览会" style="font-family:微软雅黑;font-size:20pt;v-text-align:center;"/>
          </v:shape>
        </w:pict>
      </w:r>
      <w:r>
        <w:rPr>
          <w:rFonts w:hint="eastAsia" w:ascii="宋体" w:hAnsi="宋体" w:cs="Arial"/>
          <w:bCs/>
          <w:sz w:val="32"/>
          <w:szCs w:val="32"/>
          <w:lang w:eastAsia="zh-CN"/>
        </w:rPr>
        <w:t>　　</w:t>
      </w:r>
    </w:p>
    <w:p>
      <w:pPr>
        <w:widowControl/>
        <w:spacing w:line="400" w:lineRule="exact"/>
        <w:textAlignment w:val="top"/>
        <w:rPr>
          <w:rFonts w:hint="eastAsia"/>
          <w:b/>
          <w:bCs/>
          <w:sz w:val="22"/>
          <w:szCs w:val="16"/>
          <w:lang w:val="en-US" w:eastAsia="zh-CN"/>
        </w:rPr>
      </w:pPr>
      <w:r>
        <w:rPr>
          <w:rFonts w:hint="eastAsia"/>
          <w:b/>
          <w:bCs/>
          <w:sz w:val="22"/>
          <w:szCs w:val="1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top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Arial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144145</wp:posOffset>
                </wp:positionV>
                <wp:extent cx="6373495" cy="21590"/>
                <wp:effectExtent l="0" t="7620" r="8255" b="889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495" cy="215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15.9pt;margin-top:11.35pt;height:1.7pt;width:501.85pt;z-index:251659264;mso-width-relative:page;mso-height-relative:page;" filled="f" stroked="t" coordsize="21600,21600" o:gfxdata="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UZbB2QAAAAkB&#10;AAAPAAAAAAAAAAEAIAAAACIAAABkcnMvZG93bnJldi54bWxQSwECFAAUAAAACACHTuJAtolTqOEB&#10;AADeAwAADgAAAAAAAAABACAAAAAoAQAAZHJzL2Uyb0RvYy54bWxQSwUGAAAAAAYABgBZAQAAewUA&#10;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904" w:firstLineChars="300"/>
        <w:jc w:val="both"/>
        <w:textAlignment w:val="top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时间：2024年8月23-25日    地点：广交会展馆D区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92" w:firstLineChars="200"/>
        <w:textAlignment w:val="auto"/>
        <w:rPr>
          <w:rFonts w:hint="eastAsia" w:ascii="宋体" w:hAnsi="宋体" w:eastAsia="宋体" w:cs="宋体"/>
          <w:spacing w:val="8"/>
          <w:position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position w:val="7"/>
          <w:sz w:val="28"/>
          <w:szCs w:val="28"/>
          <w:lang w:val="en-US" w:eastAsia="zh-CN"/>
        </w:rPr>
        <w:t xml:space="preserve">一、组织机构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>指导单位：</w:t>
      </w: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广东省交通运输厅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 xml:space="preserve">主办单位： </w:t>
      </w: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中国城市公共交通协会新能源分会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中国城市公共交通协会充电设施分会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中国电池工业行业协会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广东省交通集团有限公司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广东省交通运输协会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广东省静态交通协会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广州市电动汽车充换电设施行业协会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94" w:firstLineChars="9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深圳市停车行业协会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143" w:rightChars="0" w:firstLine="867" w:firstLineChars="300"/>
        <w:textAlignment w:val="auto"/>
        <w:rPr>
          <w:rFonts w:hint="eastAsia" w:ascii="宋体" w:hAnsi="宋体" w:eastAsia="宋体" w:cs="宋体"/>
          <w:b/>
          <w:bCs/>
          <w:spacing w:val="4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4"/>
          <w:kern w:val="2"/>
          <w:sz w:val="28"/>
          <w:szCs w:val="28"/>
          <w:lang w:val="en-US" w:eastAsia="zh-CN" w:bidi="ar-SA"/>
        </w:rPr>
        <w:t>协办单位：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中国交通运输协会              中国城市公共交通协会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 xml:space="preserve">中国交通企业管理协会          中国公路建设行业协会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 xml:space="preserve">国家电网有限公司              </w:t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instrText xml:space="preserve"> HYPERLINK "http://www.baidu.com/link?url=IO2OAwmR4PjTpcFweIpwC8YbzIa_UREJvqQeq2jYbNSbZSwkMXNnsZ970CPDxYKEO9gU-22XJAdc6VWJ0-52cTXaP_-Xl2w_iTkLK26QqrTVvx7hH3F0AUPRC66WnAoNuC5lD9Yfltq-EPXX2enVXNJ1-GPxU-ATzPAkGhFY_22HVKq7RAH3AZMIbcB-5Z_LLWroLAWw5P5ilTls-duuuq" \t "https://www.baidu.com/_blank" </w:instrText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中国南方电网有限责任公司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 xml:space="preserve">中国移动通信集团有限公司      中国联合网络通信集团有限公司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中国电信集团有限公司          中国铁塔股份有限公司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广东省高速公路发展促进会      海南省电动汽车与充电设施协会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 xml:space="preserve">广东省公路学会                上海市停车服务行业协会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广东省能源运销协会            广东省智能交通协会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 xml:space="preserve">广东省汽车工业协会            广东省高速公路促进会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广州市停车场行业协会          广州市新能源行业协会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广东省应急产业协会            广东省产业园区协会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（因版面有限不能全部列举）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>承办单位：</w:t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广东北展国际展览有限公司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博览会同期举办：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1、粤港澳大湾区（广州）智慧交通产业博览会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2、粤港澳大湾区（广州）智慧港口展览会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3、粤港澳大湾区（广州）公路信息化与网络安全展览会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4、粤港澳大湾区（广州）智慧停车展览会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5、粤港澳大湾区（广州）智慧灯杆展览会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6、粤港澳大湾区（广州）光伏储能产业链展览会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58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三、同期主题论坛（拟定）：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1.粤港澳大湾区智慧交通创新发展论坛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2.泛珠地区高速服务区充（换）电桩应用发展论坛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3.全国城市超级充电桩（站）建设论坛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4.全国智慧停车充电桩配套应用论坛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5.华南园区超级充电站（桩）建设论坛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6.大湾区停车场充换电升级改造建设论坛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7.广东省城市道路停车充电桩创新发展论坛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268" w:firstLineChars="1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8"/>
          <w:szCs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、展会概况：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《交通强国建设纲要》《国家综合立体交通网规划纲要》《数字中国建设整体布局规划》对发展智慧交通、推进交通基础设施数字化、建设数字中国作出了明确部署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务院办公厅印发《关于进一步构建高质量充电基础设施体系的指导意见》提出，到2030年，基本建成覆盖广泛、规模适度、结构合理、功能完善的高质量充电基础设施体系，有力支撑新能源汽车产业发展，有效满足人民群众出行充电需求；充电基础设施快慢互补、智能开放，充电服务安全可靠、经济便捷，标准规范和市场监管体系基本完善，行业监管和治理能力基本实现现代化，技术装备和科技创新达到世界先进水平。为解决高速服务区停车场配套建设，“急”司乘人员里程焦虑，解决新能源车辆电力储备应用。“2024粤港澳大湾区（广州）超级充电桩展览会”同期举办“粤港澳大湾区（广州）智慧交通产业博览会”将于2024年8月24日-26日在广州广交会展馆D区举办，城市投资开发有限公司高速公路运营服务有限公司、省交通集团\铁路局集团、公共交通集团有限公司、机场集团、港口集团物业、房地产开发商停车场运营管理公司等公司联合参与，总规模6万平米，展商预计600家，观众预计超5万人次专业观众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、展览范围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82" w:rightChars="0" w:firstLine="551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1、智能充电及解决方案：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直流充电桩、交流充电桩、充电机、电动自行车充电桩、两轮电动换电柜、充电弓、无线充电、车载电源、动力电池、车载充电机、电机、电控、电容器、光伏、储能电池及电池管理系统等；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82" w:rightChars="0" w:firstLine="551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2、配套设施解决方案：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en-US" w:bidi="ar-SA"/>
        </w:rPr>
        <w:t>逆变器、变压器、充电柜、配电柜、滤波设备、高低压保护设备、变流器、充电桩安防（灭火装置）、充电桩保险等；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82" w:rightChars="0" w:firstLine="551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3、充电桩及配套元器件：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充电桩、充电枪、充电机、充电柜、换电设备等、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en-US" w:bidi="ar-SA"/>
        </w:rPr>
        <w:t>充电模块、电源模块、充电桩外壳（SMC材料/钣金/塑料）、PCB板、TCU（计费单元）、充电枪、显示器、继电器、芯片、导热硅材料、三防漆、触摸屏、连接器、线缆、线束、保险丝、熔断器、电源开关、智能电表、充电软件系统、散热风扇、检测设备（充电检测、老化检测）、绝缘检测模块、通信模块、防雷设置、充电桩雨棚、充电桩监控、充电桩广告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等;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82" w:rightChars="0" w:firstLine="551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4、换电技术及设备：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en-US" w:bidi="ar-SA"/>
        </w:rPr>
        <w:t>换电支架、换电机器人、换电电机、换电电池、换电柜、换电壳、换电模块、换电开关、换电吊装机、换电电表、电池包、换电系统/平台、视觉检测系统、监控系统、充电机、升降机、车辆轮胎定位装置、BMS、托盘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82" w:rightChars="0" w:firstLine="551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5、充电设施建设运营解决方案：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充电桩建设、电动汽车、认证检测机构、充电设施设计 / 建设 / 运营及投融资机构展示；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82" w:rightChars="0" w:firstLine="551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Theme="minorEastAsia" w:hAnsiTheme="minorEastAsia" w:eastAsiaTheme="minorEastAsia" w:cstheme="minorEastAsia"/>
          <w:b/>
          <w:bCs/>
          <w:spacing w:val="4"/>
          <w:sz w:val="28"/>
          <w:szCs w:val="28"/>
          <w:lang w:val="en-US" w:eastAsia="zh-CN"/>
        </w:rPr>
        <w:t>智慧停车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kern w:val="0"/>
          <w:sz w:val="28"/>
          <w:szCs w:val="28"/>
          <w:lang w:val="en-US" w:eastAsia="en-US" w:bidi="ar-SA"/>
        </w:rPr>
        <w:t>停车设备、立体车库</w:t>
      </w:r>
      <w:r>
        <w:rPr>
          <w:rFonts w:hint="eastAsia" w:asciiTheme="minorEastAsia" w:hAnsiTheme="minorEastAsia" w:eastAsiaTheme="minorEastAsia" w:cstheme="minorEastAsia"/>
          <w:spacing w:val="4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智慧停车管理系统、智能停车收费管理、停车场车位引导与城市停车诱导、智能反向寻车系统、道路停车管理、智慧停车场管理、智能充电与储能产业链。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六、观众来源：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国家电网公司及下属单位；国电集团公司及下属单位；行业有关政府部门；中石油、中石化、中海油公司及下属单位；充换电设施有关协会、联盟、学会、商会；全国各地区物业行业单位；整车制造企业；地方政府；城投公司；建筑设计院、规划院；经销商、代理商、分销商；“油车”换“电车”行业：民用机场单位、环境卫生单位、公交单位、物流单位、道路运输单位、出租单位、租赁单位；充电设施集成商；充电站运营商；充电设施零部件与元器件企业；工程总承包商；地产开发商；研发机构；个人单位；国内外贸易商；场站业主、投资商；开发区管理委员会；检测机认证机构；投资公司；咨询公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七、展位收费标准：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● 室内光地（36㎡起租）  RMB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0元/㎡；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●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品牌展位3mx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RMB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16800元/12㎡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、推广商机：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37" w:firstLineChars="49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室外广告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（会期）</w:t>
      </w:r>
    </w:p>
    <w:tbl>
      <w:tblPr>
        <w:tblStyle w:val="9"/>
        <w:tblW w:w="9412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38"/>
        <w:gridCol w:w="1222"/>
        <w:gridCol w:w="1240"/>
        <w:gridCol w:w="1302"/>
        <w:gridCol w:w="124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开幕式视频        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桁架喷绘    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注水刀旗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灯杆刀旗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三角塔广告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吊幅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广告指示牌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38000（限3家）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24000元/3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*6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2400元/会期/个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2400/杆/4面10杆起）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20000元/8m*4m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6000元/1.2*5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2000元/2.5m*1 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《会刊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及采购指南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》广告     </w:t>
      </w:r>
    </w:p>
    <w:tbl>
      <w:tblPr>
        <w:tblStyle w:val="9"/>
        <w:tblW w:w="9391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33"/>
        <w:gridCol w:w="1474"/>
        <w:gridCol w:w="1567"/>
        <w:gridCol w:w="143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封面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封一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封三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/扉页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跨版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彩色插页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价格（元）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000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000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19000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○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其它</w:t>
      </w:r>
      <w:r>
        <w:rPr>
          <w:rFonts w:hint="eastAsia" w:ascii="宋体" w:hAnsi="宋体" w:eastAsia="宋体" w:cs="宋体"/>
          <w:b/>
          <w:sz w:val="21"/>
          <w:szCs w:val="21"/>
        </w:rPr>
        <w:t>广告</w:t>
      </w:r>
    </w:p>
    <w:tbl>
      <w:tblPr>
        <w:tblStyle w:val="9"/>
        <w:tblW w:w="9419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817"/>
        <w:gridCol w:w="1783"/>
        <w:gridCol w:w="18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/代表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证件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手提袋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观众登记台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门票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赞助饮用水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60000元独家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30000元/5000个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30000元/双面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40000/5000张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20000元  /5000瓶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、媒体资源：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通过“五大媒体集群”（中央级媒体、主流门户网站、主流财经媒体、行业媒体、新兴媒体）对展商进行一系列的市场推广活动，进一步提升企业品牌美誉度。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1、中央媒体：人民日报、新华社、光明日报、经济日报、中国日报、中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央人民广播电台、中央电视台、科技日报、中新社等；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2、地方媒体：广东电视台、南方影视传媒、南方日报、广州日报、羊城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晚报、深圳特区报和深圳电视台等；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3、主流门户网站：新浪网、凤凰网、搜狐网、腾讯网、网易网等；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4、行业媒体：中国交通报、中国财经报、中国交通新闻网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、中钨在线、中钨智造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、中国交通运输网、广东交通杂志、赛文交通网、7its、中国新能源网、 中国自动化网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、中国汽车供应商网、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国际充换电网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充电桩产业网、汽车之家、电池产业网、能源界、新能源汽车网、北极星储能网、中外公路、静态交通网、《静态交通》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、充换电站网、 绿色节能网、锂电新能源、电池招聘网、车展日、新能源汽车网、盘古机械网、电车资源网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5、新兴媒体：官网、微信(公众号)、微博、博客、贴吧、抖音等；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十、联系方式：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2024粤港澳大湾区（广州）超级充电桩展览会组委会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地  址：广东省广州市越秀区交通大厦南楼10楼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韩 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电  话：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153 0249 1650</w:t>
      </w:r>
    </w:p>
    <w:sectPr>
      <w:type w:val="continuous"/>
      <w:pgSz w:w="11906" w:h="16838"/>
      <w:pgMar w:top="1134" w:right="1176" w:bottom="1134" w:left="1490" w:header="703" w:footer="44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85"/>
      </w:tabs>
      <w:spacing w:line="340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 w:ascii="宋体" w:hAnsi="宋体" w:eastAsia="宋体" w:cs="宋体"/>
        <w:color w:val="00B0F0"/>
        <w:sz w:val="24"/>
        <w:lang w:val="en-US" w:eastAsia="zh-CN"/>
      </w:rPr>
    </w:pPr>
    <w:r>
      <w:rPr>
        <w:rFonts w:hint="eastAsia" w:ascii="宋体" w:hAnsi="宋体" w:eastAsia="宋体" w:cs="宋体"/>
        <w:b/>
        <w:color w:val="00B0F0"/>
        <w:sz w:val="24"/>
        <w:lang w:val="en-US" w:eastAsia="zh-CN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CA971"/>
    <w:multiLevelType w:val="singleLevel"/>
    <w:tmpl w:val="C4DCA9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2I4ZGMwNTUzMGJkNGE4MTg1NDI0OTY3YjkwNTYifQ=="/>
  </w:docVars>
  <w:rsids>
    <w:rsidRoot w:val="00172A27"/>
    <w:rsid w:val="001D7D62"/>
    <w:rsid w:val="004A31E8"/>
    <w:rsid w:val="00B87709"/>
    <w:rsid w:val="00FB23AD"/>
    <w:rsid w:val="011E0236"/>
    <w:rsid w:val="013C3309"/>
    <w:rsid w:val="01457570"/>
    <w:rsid w:val="01F571E8"/>
    <w:rsid w:val="01F72121"/>
    <w:rsid w:val="025D4D8E"/>
    <w:rsid w:val="027C4165"/>
    <w:rsid w:val="02DA63DE"/>
    <w:rsid w:val="02E408D3"/>
    <w:rsid w:val="03B2746E"/>
    <w:rsid w:val="046368ED"/>
    <w:rsid w:val="053C11E9"/>
    <w:rsid w:val="054D10EA"/>
    <w:rsid w:val="05B26F59"/>
    <w:rsid w:val="060E6ACB"/>
    <w:rsid w:val="06374E32"/>
    <w:rsid w:val="06C14D86"/>
    <w:rsid w:val="071B338C"/>
    <w:rsid w:val="07204C36"/>
    <w:rsid w:val="07247C28"/>
    <w:rsid w:val="077D6748"/>
    <w:rsid w:val="08511306"/>
    <w:rsid w:val="08ED13E7"/>
    <w:rsid w:val="09103521"/>
    <w:rsid w:val="0958005D"/>
    <w:rsid w:val="099C6247"/>
    <w:rsid w:val="0A377A10"/>
    <w:rsid w:val="0B13248D"/>
    <w:rsid w:val="0B1674A2"/>
    <w:rsid w:val="0BB55E9D"/>
    <w:rsid w:val="0C7D3E10"/>
    <w:rsid w:val="0D454B5B"/>
    <w:rsid w:val="0D573487"/>
    <w:rsid w:val="0D7A30C2"/>
    <w:rsid w:val="0D7F02AE"/>
    <w:rsid w:val="0DC92590"/>
    <w:rsid w:val="0E01542E"/>
    <w:rsid w:val="0E2A021A"/>
    <w:rsid w:val="0E860DCB"/>
    <w:rsid w:val="0EF12AE6"/>
    <w:rsid w:val="0F1A028E"/>
    <w:rsid w:val="0F1C3AFD"/>
    <w:rsid w:val="0F3726B6"/>
    <w:rsid w:val="0F4747DC"/>
    <w:rsid w:val="0FAA2035"/>
    <w:rsid w:val="0FD07480"/>
    <w:rsid w:val="114B6F18"/>
    <w:rsid w:val="11660E72"/>
    <w:rsid w:val="11663A98"/>
    <w:rsid w:val="1169186B"/>
    <w:rsid w:val="127E6D86"/>
    <w:rsid w:val="12B477CC"/>
    <w:rsid w:val="13410C97"/>
    <w:rsid w:val="146C76BD"/>
    <w:rsid w:val="147F0B94"/>
    <w:rsid w:val="14991525"/>
    <w:rsid w:val="150A1D7F"/>
    <w:rsid w:val="150C4583"/>
    <w:rsid w:val="158E28EF"/>
    <w:rsid w:val="15FF1BD4"/>
    <w:rsid w:val="1635775C"/>
    <w:rsid w:val="167D7CC8"/>
    <w:rsid w:val="168E50BE"/>
    <w:rsid w:val="16A82624"/>
    <w:rsid w:val="174F1667"/>
    <w:rsid w:val="17A6521B"/>
    <w:rsid w:val="17B44857"/>
    <w:rsid w:val="17C560A8"/>
    <w:rsid w:val="1812308C"/>
    <w:rsid w:val="18365A0D"/>
    <w:rsid w:val="189664AC"/>
    <w:rsid w:val="18DA283C"/>
    <w:rsid w:val="191775ED"/>
    <w:rsid w:val="196B2702"/>
    <w:rsid w:val="19CB7C91"/>
    <w:rsid w:val="1A1573FB"/>
    <w:rsid w:val="1A313159"/>
    <w:rsid w:val="1A49799D"/>
    <w:rsid w:val="1A873100"/>
    <w:rsid w:val="1AAD0002"/>
    <w:rsid w:val="1B0F20A8"/>
    <w:rsid w:val="1B303DFE"/>
    <w:rsid w:val="1BB750B7"/>
    <w:rsid w:val="1BB90BE2"/>
    <w:rsid w:val="1C2E4B8A"/>
    <w:rsid w:val="1C36422E"/>
    <w:rsid w:val="1C8A6328"/>
    <w:rsid w:val="1DF976C9"/>
    <w:rsid w:val="1E0D5DDB"/>
    <w:rsid w:val="1E50785E"/>
    <w:rsid w:val="1E8C34A3"/>
    <w:rsid w:val="1EA01E32"/>
    <w:rsid w:val="1EEE4A29"/>
    <w:rsid w:val="1F022AED"/>
    <w:rsid w:val="1F524D7E"/>
    <w:rsid w:val="1F79395C"/>
    <w:rsid w:val="1F906377"/>
    <w:rsid w:val="1F953961"/>
    <w:rsid w:val="1FD30C48"/>
    <w:rsid w:val="1FD37C91"/>
    <w:rsid w:val="20855120"/>
    <w:rsid w:val="20AD59CF"/>
    <w:rsid w:val="20AF2801"/>
    <w:rsid w:val="20E15BC3"/>
    <w:rsid w:val="2118189C"/>
    <w:rsid w:val="21380A48"/>
    <w:rsid w:val="21904C0B"/>
    <w:rsid w:val="21C15937"/>
    <w:rsid w:val="21F54258"/>
    <w:rsid w:val="223A1114"/>
    <w:rsid w:val="231A1F4F"/>
    <w:rsid w:val="232748D0"/>
    <w:rsid w:val="232822F8"/>
    <w:rsid w:val="23CE7442"/>
    <w:rsid w:val="23D149DC"/>
    <w:rsid w:val="24EF784B"/>
    <w:rsid w:val="256A5EB2"/>
    <w:rsid w:val="25BD2DE4"/>
    <w:rsid w:val="26345072"/>
    <w:rsid w:val="26720558"/>
    <w:rsid w:val="279369D8"/>
    <w:rsid w:val="27A927DB"/>
    <w:rsid w:val="27C21EBE"/>
    <w:rsid w:val="27EA7FA0"/>
    <w:rsid w:val="27EB5235"/>
    <w:rsid w:val="27F24C73"/>
    <w:rsid w:val="28180C8B"/>
    <w:rsid w:val="285C501C"/>
    <w:rsid w:val="29194CBB"/>
    <w:rsid w:val="292D1E08"/>
    <w:rsid w:val="29644D5E"/>
    <w:rsid w:val="29EE425D"/>
    <w:rsid w:val="2A866380"/>
    <w:rsid w:val="2B604E23"/>
    <w:rsid w:val="2C307A26"/>
    <w:rsid w:val="2C4B162F"/>
    <w:rsid w:val="2C8A02D8"/>
    <w:rsid w:val="2CC82C80"/>
    <w:rsid w:val="2CDF7FCA"/>
    <w:rsid w:val="2D5D6073"/>
    <w:rsid w:val="2DB94CBF"/>
    <w:rsid w:val="2E7C01C6"/>
    <w:rsid w:val="2E7F28B6"/>
    <w:rsid w:val="2E894691"/>
    <w:rsid w:val="2EA27501"/>
    <w:rsid w:val="2EE63891"/>
    <w:rsid w:val="2F0B154A"/>
    <w:rsid w:val="2F0C35AE"/>
    <w:rsid w:val="2F8D6403"/>
    <w:rsid w:val="3018424E"/>
    <w:rsid w:val="30314FE0"/>
    <w:rsid w:val="307D5D8A"/>
    <w:rsid w:val="30E6401D"/>
    <w:rsid w:val="31384514"/>
    <w:rsid w:val="317A6949"/>
    <w:rsid w:val="31852258"/>
    <w:rsid w:val="318862D5"/>
    <w:rsid w:val="31AA0DFE"/>
    <w:rsid w:val="31B0565B"/>
    <w:rsid w:val="31F6203D"/>
    <w:rsid w:val="320651BA"/>
    <w:rsid w:val="32452FC5"/>
    <w:rsid w:val="32672F3B"/>
    <w:rsid w:val="32921B6E"/>
    <w:rsid w:val="33232180"/>
    <w:rsid w:val="334119DE"/>
    <w:rsid w:val="33C37381"/>
    <w:rsid w:val="33E70391"/>
    <w:rsid w:val="33FD03FF"/>
    <w:rsid w:val="3474193F"/>
    <w:rsid w:val="34D348B8"/>
    <w:rsid w:val="34DB1BCE"/>
    <w:rsid w:val="358D4E74"/>
    <w:rsid w:val="359A7184"/>
    <w:rsid w:val="35AD6207"/>
    <w:rsid w:val="35BA7826"/>
    <w:rsid w:val="35E90555"/>
    <w:rsid w:val="35EE5E2E"/>
    <w:rsid w:val="36D927C2"/>
    <w:rsid w:val="370F2DD4"/>
    <w:rsid w:val="3710594F"/>
    <w:rsid w:val="37145B63"/>
    <w:rsid w:val="37537F32"/>
    <w:rsid w:val="3766062B"/>
    <w:rsid w:val="37CE2A52"/>
    <w:rsid w:val="37F05781"/>
    <w:rsid w:val="38BA250C"/>
    <w:rsid w:val="38F512A1"/>
    <w:rsid w:val="39477DDB"/>
    <w:rsid w:val="397912A4"/>
    <w:rsid w:val="39932868"/>
    <w:rsid w:val="39A63274"/>
    <w:rsid w:val="39CD1DF0"/>
    <w:rsid w:val="3A3150B9"/>
    <w:rsid w:val="3A930C24"/>
    <w:rsid w:val="3AB03CCB"/>
    <w:rsid w:val="3AC32C4B"/>
    <w:rsid w:val="3B312338"/>
    <w:rsid w:val="3B3F18BB"/>
    <w:rsid w:val="3B516536"/>
    <w:rsid w:val="3B9968D7"/>
    <w:rsid w:val="3BF82C06"/>
    <w:rsid w:val="3C9A5E5C"/>
    <w:rsid w:val="3CC50F8A"/>
    <w:rsid w:val="3D3B749E"/>
    <w:rsid w:val="3D850062"/>
    <w:rsid w:val="3DD82F3F"/>
    <w:rsid w:val="3E0D3906"/>
    <w:rsid w:val="3E2D3AE5"/>
    <w:rsid w:val="3E3178B1"/>
    <w:rsid w:val="3E5F540E"/>
    <w:rsid w:val="3EA17D48"/>
    <w:rsid w:val="3EAB5639"/>
    <w:rsid w:val="3EB94B1E"/>
    <w:rsid w:val="3ED03C16"/>
    <w:rsid w:val="3F447B02"/>
    <w:rsid w:val="3F4A1C1A"/>
    <w:rsid w:val="3FC7338A"/>
    <w:rsid w:val="3FD21A2B"/>
    <w:rsid w:val="3FF62227"/>
    <w:rsid w:val="404E1D8E"/>
    <w:rsid w:val="40BC4452"/>
    <w:rsid w:val="41197AF6"/>
    <w:rsid w:val="412539F7"/>
    <w:rsid w:val="41395AA3"/>
    <w:rsid w:val="4167263E"/>
    <w:rsid w:val="41F1684B"/>
    <w:rsid w:val="428611BC"/>
    <w:rsid w:val="42FB3958"/>
    <w:rsid w:val="432E6AFA"/>
    <w:rsid w:val="43B81849"/>
    <w:rsid w:val="448636F5"/>
    <w:rsid w:val="44F85C75"/>
    <w:rsid w:val="44FC1AC5"/>
    <w:rsid w:val="45124F88"/>
    <w:rsid w:val="453E463C"/>
    <w:rsid w:val="457C6AB8"/>
    <w:rsid w:val="45DD2929"/>
    <w:rsid w:val="462C0809"/>
    <w:rsid w:val="46445615"/>
    <w:rsid w:val="465B6889"/>
    <w:rsid w:val="4662457D"/>
    <w:rsid w:val="46AC31BB"/>
    <w:rsid w:val="470E79D1"/>
    <w:rsid w:val="472569DE"/>
    <w:rsid w:val="472B0583"/>
    <w:rsid w:val="487713EB"/>
    <w:rsid w:val="48AB197C"/>
    <w:rsid w:val="49524E19"/>
    <w:rsid w:val="49B605D8"/>
    <w:rsid w:val="4A022010"/>
    <w:rsid w:val="4A1408D6"/>
    <w:rsid w:val="4A361719"/>
    <w:rsid w:val="4B1C6024"/>
    <w:rsid w:val="4BB513FC"/>
    <w:rsid w:val="4BD765E4"/>
    <w:rsid w:val="4C0575F5"/>
    <w:rsid w:val="4C613EDC"/>
    <w:rsid w:val="4C773C47"/>
    <w:rsid w:val="4C786019"/>
    <w:rsid w:val="4CDD5E7C"/>
    <w:rsid w:val="4D181B4C"/>
    <w:rsid w:val="4D334780"/>
    <w:rsid w:val="4D3F08E5"/>
    <w:rsid w:val="4D970721"/>
    <w:rsid w:val="4ECA7B01"/>
    <w:rsid w:val="4F1B5F69"/>
    <w:rsid w:val="4F5D20D0"/>
    <w:rsid w:val="4FD2651F"/>
    <w:rsid w:val="502056B1"/>
    <w:rsid w:val="504E0C1B"/>
    <w:rsid w:val="50660AE2"/>
    <w:rsid w:val="5099030C"/>
    <w:rsid w:val="50E023DF"/>
    <w:rsid w:val="50ED13F6"/>
    <w:rsid w:val="51257DF2"/>
    <w:rsid w:val="513333A2"/>
    <w:rsid w:val="51A96C75"/>
    <w:rsid w:val="51B84935"/>
    <w:rsid w:val="51F64CB1"/>
    <w:rsid w:val="52695A37"/>
    <w:rsid w:val="52DB0D9F"/>
    <w:rsid w:val="530E3233"/>
    <w:rsid w:val="53311592"/>
    <w:rsid w:val="534A08D8"/>
    <w:rsid w:val="537A2677"/>
    <w:rsid w:val="545C1576"/>
    <w:rsid w:val="547A0454"/>
    <w:rsid w:val="54A267E5"/>
    <w:rsid w:val="55230AEC"/>
    <w:rsid w:val="55322ADD"/>
    <w:rsid w:val="55F1076D"/>
    <w:rsid w:val="56327239"/>
    <w:rsid w:val="56650EDE"/>
    <w:rsid w:val="567A0341"/>
    <w:rsid w:val="56944E30"/>
    <w:rsid w:val="56CC5789"/>
    <w:rsid w:val="572D5C52"/>
    <w:rsid w:val="573214BA"/>
    <w:rsid w:val="574F2B58"/>
    <w:rsid w:val="58014AD0"/>
    <w:rsid w:val="583B65A0"/>
    <w:rsid w:val="58B42D00"/>
    <w:rsid w:val="58D95A44"/>
    <w:rsid w:val="58DE7204"/>
    <w:rsid w:val="59195333"/>
    <w:rsid w:val="59581F6E"/>
    <w:rsid w:val="598441A6"/>
    <w:rsid w:val="59AA17DC"/>
    <w:rsid w:val="59DD570D"/>
    <w:rsid w:val="59EC1464"/>
    <w:rsid w:val="5A0F163F"/>
    <w:rsid w:val="5AA1498D"/>
    <w:rsid w:val="5B893152"/>
    <w:rsid w:val="5B9B762E"/>
    <w:rsid w:val="5BF67714"/>
    <w:rsid w:val="5C0E15B0"/>
    <w:rsid w:val="5C2869E8"/>
    <w:rsid w:val="5D035EA0"/>
    <w:rsid w:val="5D3C6BEF"/>
    <w:rsid w:val="5D6861AD"/>
    <w:rsid w:val="5D870706"/>
    <w:rsid w:val="5DCD5B82"/>
    <w:rsid w:val="5E2733FB"/>
    <w:rsid w:val="5E6C7555"/>
    <w:rsid w:val="5E7802BC"/>
    <w:rsid w:val="5EA35BFB"/>
    <w:rsid w:val="5F011127"/>
    <w:rsid w:val="5F7F7267"/>
    <w:rsid w:val="5FEE3E15"/>
    <w:rsid w:val="60A35257"/>
    <w:rsid w:val="619A3EE4"/>
    <w:rsid w:val="63155F18"/>
    <w:rsid w:val="6325050C"/>
    <w:rsid w:val="63506B82"/>
    <w:rsid w:val="63EE4338"/>
    <w:rsid w:val="642B176B"/>
    <w:rsid w:val="644F0887"/>
    <w:rsid w:val="64547327"/>
    <w:rsid w:val="64610CE9"/>
    <w:rsid w:val="64A54087"/>
    <w:rsid w:val="64B030A8"/>
    <w:rsid w:val="64C00105"/>
    <w:rsid w:val="64D303DB"/>
    <w:rsid w:val="64E65802"/>
    <w:rsid w:val="64F93617"/>
    <w:rsid w:val="65733112"/>
    <w:rsid w:val="65B55790"/>
    <w:rsid w:val="65CF0447"/>
    <w:rsid w:val="65F9624F"/>
    <w:rsid w:val="66B43C9A"/>
    <w:rsid w:val="66D6776C"/>
    <w:rsid w:val="675368AE"/>
    <w:rsid w:val="676C1E7F"/>
    <w:rsid w:val="678B2FA7"/>
    <w:rsid w:val="679C5183"/>
    <w:rsid w:val="67DB7004"/>
    <w:rsid w:val="685F19E3"/>
    <w:rsid w:val="68E10A92"/>
    <w:rsid w:val="69033CED"/>
    <w:rsid w:val="69070028"/>
    <w:rsid w:val="69197DE4"/>
    <w:rsid w:val="69572A8B"/>
    <w:rsid w:val="69676DA1"/>
    <w:rsid w:val="696C085C"/>
    <w:rsid w:val="69AB1384"/>
    <w:rsid w:val="69BD2E65"/>
    <w:rsid w:val="69C641B4"/>
    <w:rsid w:val="6A092901"/>
    <w:rsid w:val="6A3C65B7"/>
    <w:rsid w:val="6BEB38E6"/>
    <w:rsid w:val="6BFF59B7"/>
    <w:rsid w:val="6C4A35C7"/>
    <w:rsid w:val="6C64581A"/>
    <w:rsid w:val="6C7F421E"/>
    <w:rsid w:val="6CB70040"/>
    <w:rsid w:val="6CD43D55"/>
    <w:rsid w:val="6CEA0A6E"/>
    <w:rsid w:val="6CED3A62"/>
    <w:rsid w:val="6D0914F3"/>
    <w:rsid w:val="6DA305C4"/>
    <w:rsid w:val="6DAE438A"/>
    <w:rsid w:val="6DB52117"/>
    <w:rsid w:val="6DE309C1"/>
    <w:rsid w:val="6DEF55B7"/>
    <w:rsid w:val="6DFB125F"/>
    <w:rsid w:val="6E3B25AB"/>
    <w:rsid w:val="6E573A3A"/>
    <w:rsid w:val="6E6222BD"/>
    <w:rsid w:val="6E707166"/>
    <w:rsid w:val="6EC9405A"/>
    <w:rsid w:val="6F394D3C"/>
    <w:rsid w:val="6F6A7143"/>
    <w:rsid w:val="6F6C1007"/>
    <w:rsid w:val="6FB624B8"/>
    <w:rsid w:val="702851BD"/>
    <w:rsid w:val="70387A3F"/>
    <w:rsid w:val="703B0F88"/>
    <w:rsid w:val="70C053FA"/>
    <w:rsid w:val="70E00C60"/>
    <w:rsid w:val="712B6906"/>
    <w:rsid w:val="714125CE"/>
    <w:rsid w:val="71BA7DDB"/>
    <w:rsid w:val="71C11019"/>
    <w:rsid w:val="71FC7F37"/>
    <w:rsid w:val="72143FCE"/>
    <w:rsid w:val="721F290F"/>
    <w:rsid w:val="72346E25"/>
    <w:rsid w:val="72437C9B"/>
    <w:rsid w:val="72916C3D"/>
    <w:rsid w:val="73635EE7"/>
    <w:rsid w:val="73EA74D3"/>
    <w:rsid w:val="73F06739"/>
    <w:rsid w:val="740A6CA7"/>
    <w:rsid w:val="743B69EF"/>
    <w:rsid w:val="743E4BA3"/>
    <w:rsid w:val="74786307"/>
    <w:rsid w:val="7530098F"/>
    <w:rsid w:val="75F05C84"/>
    <w:rsid w:val="760F67F7"/>
    <w:rsid w:val="768C397A"/>
    <w:rsid w:val="77121875"/>
    <w:rsid w:val="771C005C"/>
    <w:rsid w:val="775C313C"/>
    <w:rsid w:val="776E53BE"/>
    <w:rsid w:val="77764F5D"/>
    <w:rsid w:val="77784870"/>
    <w:rsid w:val="77EB10FE"/>
    <w:rsid w:val="77ED552F"/>
    <w:rsid w:val="782E551A"/>
    <w:rsid w:val="78A27DF6"/>
    <w:rsid w:val="790D6D33"/>
    <w:rsid w:val="79134850"/>
    <w:rsid w:val="791D436B"/>
    <w:rsid w:val="79C41697"/>
    <w:rsid w:val="79FA0719"/>
    <w:rsid w:val="7A2E08C2"/>
    <w:rsid w:val="7A590988"/>
    <w:rsid w:val="7A800689"/>
    <w:rsid w:val="7A903C7E"/>
    <w:rsid w:val="7AB5034C"/>
    <w:rsid w:val="7B2F6CF4"/>
    <w:rsid w:val="7B811F45"/>
    <w:rsid w:val="7B8C7AAC"/>
    <w:rsid w:val="7B9D2D71"/>
    <w:rsid w:val="7BE67FFA"/>
    <w:rsid w:val="7C0B6574"/>
    <w:rsid w:val="7C29438A"/>
    <w:rsid w:val="7C684EB3"/>
    <w:rsid w:val="7C945CA8"/>
    <w:rsid w:val="7CA20426"/>
    <w:rsid w:val="7CD267D0"/>
    <w:rsid w:val="7D304013"/>
    <w:rsid w:val="7D31799A"/>
    <w:rsid w:val="7D8A0E59"/>
    <w:rsid w:val="7DB771D0"/>
    <w:rsid w:val="7E2F1630"/>
    <w:rsid w:val="7E3A14E4"/>
    <w:rsid w:val="7E6478FC"/>
    <w:rsid w:val="7E6F7104"/>
    <w:rsid w:val="7E882697"/>
    <w:rsid w:val="7E9006F1"/>
    <w:rsid w:val="7F243406"/>
    <w:rsid w:val="7F642C15"/>
    <w:rsid w:val="7F7F2C3F"/>
    <w:rsid w:val="7FC5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2898</Words>
  <Characters>3058</Characters>
  <Lines>19</Lines>
  <Paragraphs>5</Paragraphs>
  <TotalTime>0</TotalTime>
  <ScaleCrop>false</ScaleCrop>
  <LinksUpToDate>false</LinksUpToDate>
  <CharactersWithSpaces>3342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2013-03-10T10:35:00Z</dcterms:created>
  <dc:creator>微软用户</dc:creator>
  <cp:lastModifiedBy>Nokia</cp:lastModifiedBy>
  <cp:lastPrinted>2014-04-01T23:59:00Z</cp:lastPrinted>
  <dcterms:modified xsi:type="dcterms:W3CDTF">2023-12-01T08:50:46Z</dcterms:modified>
  <dc:title>TO：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4AEEAAE94D1F4969BBBF36A777097565_13</vt:lpwstr>
  </property>
</Properties>
</file>