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矿灯充电架使用条件：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本充电架安装于具有下列条件的矿灯房：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1、周围介质温度不超过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0℃和不低于-30℃。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2、海拔不超过2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00米。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3、空气相对湿度不大于85%。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4、灯房设于井上，没有剧烈的震动和冲击的地方。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5、室内空气流通，无导电尘埃存在。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6、没有水或其他液体浸入。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矿灯充电架注意事项：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1、安装矿灯充电架时，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需要良好的接地，同时地面平整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2、接通交流电源，指示灯亮，直流电压表指示无负荷时的电压。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用通用钥匙打开柜门，找到挂灯充电座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，把灯头充电插头插到充电架的充电插头上，顺时针旋转180°，直到固定位置，电路接通。如充电指示器有指示，则表示充电正常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，如有液晶屏显示的，液晶屏显示充电中。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4、在充电时，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充电控制电路自动调整输出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电压，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恒定直流输出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：在充电完毕时，充电电流应低于0.1安培。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5、在充电时发现个别充电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位出现电压异常波动和异常通讯时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，应检查各处接触情况。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6、在充电过程中，如外电源突然断开，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可使用应急电源车直接对联航空插头，实现快捷取灯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7、充电架各部分应保持清洁、干燥。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矿灯充电架产品参数：</w:t>
      </w:r>
    </w:p>
    <w:tbl>
      <w:tblPr>
        <w:tblW w:w="8179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002"/>
        <w:gridCol w:w="517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充电架型号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TSK-TMLCD100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额定直流电压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4.2-6V自动识别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输入交流电压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220V或380V  50赫交流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柜体尺寸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2200x620x2020(mm)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是否具备联网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eastAsia="zh-CN"/>
              </w:rPr>
              <w:t>具备</w:t>
            </w:r>
          </w:p>
        </w:tc>
      </w:tr>
    </w:tbl>
    <w:p>
      <w:r>
        <w:t>--------------------------------------------------------------------------------------</w:t>
      </w:r>
    </w:p>
    <w:p>
      <w:pPr>
        <w:ind w:left="105" w:hanging="105" w:hangingChars="50"/>
        <w:rPr>
          <w:rFonts w:hint="eastAsia" w:ascii="宋体" w:hAnsi="宋体" w:cs="Arial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公司地址：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eastAsia="zh-CN"/>
        </w:rPr>
        <w:t>绵阳市安州区辽宁大道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val="en-US" w:eastAsia="zh-CN"/>
        </w:rPr>
        <w:t>9号中南高科擎动未来汽车产业园C区3-2</w:t>
      </w:r>
    </w:p>
    <w:p>
      <w:pPr>
        <w:ind w:left="105" w:hanging="105" w:hangingChars="50"/>
        <w:rPr>
          <w:rFonts w:hint="eastAsia" w:ascii="宋体" w:hAnsi="宋体" w:eastAsia="宋体" w:cs="Arial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联系人：徐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eastAsia="zh-CN"/>
        </w:rPr>
        <w:t>经理</w:t>
      </w:r>
    </w:p>
    <w:p>
      <w:pPr>
        <w:ind w:left="105" w:hanging="105" w:hangingChars="50"/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联系：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val="en-US" w:eastAsia="zh-CN"/>
        </w:rPr>
        <w:t>l80lll4O825</w:t>
      </w:r>
      <w:r>
        <w:rPr>
          <w:rFonts w:ascii="宋体" w:hAnsi="宋体" w:cs="Arial"/>
          <w:color w:val="000000"/>
          <w:szCs w:val="21"/>
          <w:shd w:val="clear" w:color="auto" w:fill="FFFFFF"/>
        </w:rPr>
        <w:t xml:space="preserve">    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val="en-US" w:eastAsia="zh-CN"/>
        </w:rPr>
        <w:t>l36962969O6</w:t>
      </w:r>
      <w:r>
        <w:rPr>
          <w:rFonts w:ascii="宋体" w:hAnsi="宋体" w:cs="Arial"/>
          <w:color w:val="000000"/>
          <w:szCs w:val="21"/>
          <w:shd w:val="clear" w:color="auto" w:fill="FFFFFF"/>
        </w:rPr>
        <w:t xml:space="preserve">     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网址：www.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val="en-US" w:eastAsia="zh-CN"/>
        </w:rPr>
        <w:t>scbmhkj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.cn</w:t>
      </w:r>
    </w:p>
    <w:p>
      <w:pPr>
        <w:ind w:firstLine="180" w:firstLineChars="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OGRkYWFmYWJhNThhODViMTIxYTg4OTczNDVkMWUifQ=="/>
  </w:docVars>
  <w:rsids>
    <w:rsidRoot w:val="00000000"/>
    <w:rsid w:val="5CD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2023-08-25T01:36:55Z</dcterms:created>
  <dc:creator>Administrator</dc:creator>
  <cp:lastModifiedBy>Administrator</cp:lastModifiedBy>
  <dcterms:modified xsi:type="dcterms:W3CDTF">2023-08-25T01:46:38Z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264D58FB142F4D81B8A130CDB966CA4D_12</vt:lpwstr>
  </property>
</Properties>
</file>